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line="560" w:lineRule="exact"/>
        <w:rPr>
          <w:rFonts w:ascii="宋体" w:hAnsi="宋体" w:eastAsia="宋体"/>
          <w:color w:val="auto"/>
          <w:highlight w:val="none"/>
        </w:rPr>
      </w:pPr>
      <w:bookmarkStart w:id="0" w:name="_Toc134955399"/>
      <w:bookmarkStart w:id="1" w:name="_Toc118083894"/>
      <w:bookmarkStart w:id="2" w:name="_Toc134956025"/>
      <w:bookmarkStart w:id="3" w:name="_Toc134956113"/>
      <w:bookmarkStart w:id="4" w:name="_Toc175644811"/>
      <w:bookmarkStart w:id="5" w:name="_Toc127930770"/>
      <w:bookmarkStart w:id="6" w:name="_Toc98578990"/>
      <w:bookmarkStart w:id="7" w:name="_Toc98579048"/>
      <w:bookmarkStart w:id="8" w:name="_Toc98580272"/>
      <w:bookmarkStart w:id="9" w:name="_Toc98579589"/>
      <w:bookmarkStart w:id="10" w:name="_Toc175644383"/>
      <w:bookmarkStart w:id="11" w:name="_Toc175644436"/>
    </w:p>
    <w:p>
      <w:pPr>
        <w:spacing w:line="560" w:lineRule="exact"/>
        <w:rPr>
          <w:rFonts w:ascii="宋体" w:hAnsi="宋体"/>
          <w:color w:val="auto"/>
          <w:sz w:val="24"/>
          <w:highlight w:val="none"/>
        </w:rPr>
      </w:pPr>
    </w:p>
    <w:p>
      <w:pPr>
        <w:spacing w:line="560" w:lineRule="exact"/>
        <w:rPr>
          <w:rFonts w:ascii="宋体" w:hAnsi="宋体"/>
          <w:color w:val="auto"/>
          <w:highlight w:val="none"/>
        </w:rPr>
      </w:pPr>
    </w:p>
    <w:p>
      <w:pPr>
        <w:spacing w:line="560" w:lineRule="exact"/>
        <w:jc w:val="center"/>
        <w:rPr>
          <w:rFonts w:ascii="宋体" w:hAnsi="宋体"/>
          <w:b/>
          <w:color w:val="auto"/>
          <w:sz w:val="36"/>
          <w:szCs w:val="36"/>
          <w:highlight w:val="none"/>
        </w:rPr>
      </w:pPr>
      <w:r>
        <w:rPr>
          <w:rFonts w:hint="eastAsia" w:ascii="宋体" w:hAnsi="宋体"/>
          <w:b/>
          <w:bCs/>
          <w:color w:val="auto"/>
          <w:sz w:val="48"/>
          <w:szCs w:val="48"/>
          <w:highlight w:val="none"/>
        </w:rPr>
        <w:t>2022年救灾物资紧急采购项目（第二批）</w:t>
      </w:r>
    </w:p>
    <w:p>
      <w:pPr>
        <w:spacing w:line="560" w:lineRule="exact"/>
        <w:rPr>
          <w:rFonts w:ascii="宋体" w:hAnsi="宋体"/>
          <w:color w:val="auto"/>
          <w:sz w:val="44"/>
          <w:szCs w:val="24"/>
          <w:highlight w:val="none"/>
        </w:rPr>
      </w:pPr>
    </w:p>
    <w:p>
      <w:pPr>
        <w:spacing w:line="1000" w:lineRule="exact"/>
        <w:rPr>
          <w:rFonts w:ascii="宋体" w:hAnsi="宋体"/>
          <w:color w:val="auto"/>
          <w:sz w:val="44"/>
          <w:highlight w:val="none"/>
        </w:rPr>
      </w:pPr>
    </w:p>
    <w:p>
      <w:pPr>
        <w:spacing w:line="1000" w:lineRule="exact"/>
        <w:jc w:val="center"/>
        <w:rPr>
          <w:rFonts w:ascii="宋体" w:hAnsi="宋体"/>
          <w:b/>
          <w:color w:val="auto"/>
          <w:sz w:val="84"/>
          <w:highlight w:val="none"/>
        </w:rPr>
      </w:pPr>
      <w:r>
        <w:rPr>
          <w:rFonts w:hint="eastAsia" w:ascii="宋体" w:hAnsi="宋体"/>
          <w:b/>
          <w:color w:val="auto"/>
          <w:sz w:val="84"/>
          <w:highlight w:val="none"/>
        </w:rPr>
        <w:t>采购须知</w:t>
      </w:r>
    </w:p>
    <w:p>
      <w:pPr>
        <w:spacing w:line="560" w:lineRule="exact"/>
        <w:rPr>
          <w:rFonts w:ascii="宋体" w:hAnsi="宋体"/>
          <w:color w:val="auto"/>
          <w:highlight w:val="none"/>
        </w:rPr>
      </w:pPr>
    </w:p>
    <w:p>
      <w:pPr>
        <w:spacing w:line="560" w:lineRule="exact"/>
        <w:rPr>
          <w:rFonts w:ascii="宋体" w:hAnsi="宋体"/>
          <w:color w:val="auto"/>
          <w:highlight w:val="none"/>
        </w:rPr>
      </w:pPr>
    </w:p>
    <w:p>
      <w:pPr>
        <w:pStyle w:val="175"/>
        <w:spacing w:line="560" w:lineRule="exact"/>
        <w:rPr>
          <w:color w:val="auto"/>
          <w:highlight w:val="none"/>
        </w:rPr>
      </w:pPr>
    </w:p>
    <w:p>
      <w:pPr>
        <w:spacing w:line="560" w:lineRule="exact"/>
        <w:rPr>
          <w:rFonts w:ascii="宋体" w:hAnsi="宋体"/>
          <w:color w:val="auto"/>
          <w:highlight w:val="none"/>
        </w:rPr>
      </w:pPr>
    </w:p>
    <w:p>
      <w:pPr>
        <w:spacing w:line="560" w:lineRule="exact"/>
        <w:rPr>
          <w:rFonts w:ascii="宋体" w:hAnsi="宋体"/>
          <w:color w:val="auto"/>
          <w:highlight w:val="none"/>
        </w:rPr>
      </w:pPr>
    </w:p>
    <w:p>
      <w:pPr>
        <w:spacing w:line="560" w:lineRule="exact"/>
        <w:ind w:firstLine="1049" w:firstLineChars="328"/>
        <w:rPr>
          <w:rFonts w:ascii="宋体" w:hAnsi="宋体"/>
          <w:color w:val="auto"/>
          <w:sz w:val="32"/>
          <w:szCs w:val="32"/>
          <w:highlight w:val="none"/>
        </w:rPr>
      </w:pPr>
      <w:r>
        <w:rPr>
          <w:rFonts w:hint="eastAsia" w:ascii="宋体" w:hAnsi="宋体"/>
          <w:color w:val="auto"/>
          <w:sz w:val="32"/>
          <w:szCs w:val="32"/>
          <w:highlight w:val="none"/>
        </w:rPr>
        <w:t>项目类别：货物类</w:t>
      </w:r>
    </w:p>
    <w:p>
      <w:pPr>
        <w:spacing w:line="560" w:lineRule="exact"/>
        <w:ind w:firstLine="1049" w:firstLineChars="328"/>
        <w:rPr>
          <w:rFonts w:ascii="宋体" w:hAnsi="宋体"/>
          <w:color w:val="auto"/>
          <w:sz w:val="32"/>
          <w:szCs w:val="32"/>
          <w:highlight w:val="none"/>
        </w:rPr>
      </w:pPr>
      <w:r>
        <w:rPr>
          <w:rFonts w:hint="eastAsia" w:ascii="宋体" w:hAnsi="宋体"/>
          <w:color w:val="auto"/>
          <w:sz w:val="32"/>
          <w:szCs w:val="32"/>
          <w:highlight w:val="none"/>
        </w:rPr>
        <w:t>采购方式：竞价活动</w:t>
      </w:r>
    </w:p>
    <w:p>
      <w:pPr>
        <w:spacing w:line="560" w:lineRule="exact"/>
        <w:ind w:firstLine="1049" w:firstLineChars="328"/>
        <w:rPr>
          <w:rFonts w:ascii="宋体" w:hAnsi="宋体"/>
          <w:color w:val="auto"/>
          <w:sz w:val="32"/>
          <w:szCs w:val="32"/>
          <w:highlight w:val="none"/>
          <w:lang w:val="en"/>
        </w:rPr>
      </w:pPr>
      <w:r>
        <w:rPr>
          <w:rFonts w:hint="eastAsia" w:ascii="宋体" w:hAnsi="宋体"/>
          <w:color w:val="auto"/>
          <w:sz w:val="32"/>
          <w:szCs w:val="32"/>
          <w:highlight w:val="none"/>
        </w:rPr>
        <w:t>项目编号：GZ2022JZ1000</w:t>
      </w:r>
      <w:r>
        <w:rPr>
          <w:rFonts w:ascii="宋体" w:hAnsi="宋体"/>
          <w:color w:val="auto"/>
          <w:sz w:val="32"/>
          <w:szCs w:val="32"/>
          <w:highlight w:val="none"/>
          <w:lang w:val="en"/>
        </w:rPr>
        <w:t>3</w:t>
      </w:r>
    </w:p>
    <w:p>
      <w:pPr>
        <w:spacing w:line="560" w:lineRule="exact"/>
        <w:ind w:firstLine="1049" w:firstLineChars="328"/>
        <w:rPr>
          <w:rFonts w:ascii="宋体" w:hAnsi="宋体"/>
          <w:color w:val="auto"/>
          <w:sz w:val="32"/>
          <w:szCs w:val="32"/>
          <w:highlight w:val="none"/>
        </w:rPr>
      </w:pPr>
      <w:r>
        <w:rPr>
          <w:rFonts w:hint="eastAsia" w:ascii="宋体" w:hAnsi="宋体"/>
          <w:color w:val="auto"/>
          <w:sz w:val="32"/>
          <w:szCs w:val="32"/>
          <w:highlight w:val="none"/>
        </w:rPr>
        <w:t>采购人：广州市储备粮管理中心</w:t>
      </w:r>
    </w:p>
    <w:p>
      <w:pPr>
        <w:spacing w:line="560" w:lineRule="exact"/>
        <w:ind w:firstLine="1049" w:firstLineChars="328"/>
        <w:rPr>
          <w:rFonts w:ascii="宋体" w:hAnsi="宋体"/>
          <w:color w:val="auto"/>
          <w:sz w:val="32"/>
          <w:szCs w:val="32"/>
          <w:highlight w:val="none"/>
        </w:rPr>
      </w:pPr>
      <w:r>
        <w:rPr>
          <w:rFonts w:hint="eastAsia" w:ascii="宋体" w:hAnsi="宋体"/>
          <w:color w:val="auto"/>
          <w:sz w:val="32"/>
          <w:szCs w:val="32"/>
          <w:highlight w:val="none"/>
        </w:rPr>
        <w:t>采购代理机构：广州农村产权交易所有限公司</w:t>
      </w:r>
    </w:p>
    <w:p>
      <w:pPr>
        <w:spacing w:line="560" w:lineRule="exact"/>
        <w:ind w:firstLine="1049" w:firstLineChars="328"/>
        <w:jc w:val="center"/>
        <w:rPr>
          <w:rFonts w:ascii="宋体" w:hAnsi="宋体"/>
          <w:color w:val="auto"/>
          <w:sz w:val="32"/>
          <w:szCs w:val="32"/>
          <w:highlight w:val="none"/>
        </w:rPr>
      </w:pPr>
    </w:p>
    <w:p>
      <w:pPr>
        <w:spacing w:line="560" w:lineRule="exact"/>
        <w:ind w:firstLine="1049" w:firstLineChars="328"/>
        <w:jc w:val="center"/>
        <w:rPr>
          <w:rFonts w:ascii="宋体" w:hAnsi="宋体"/>
          <w:color w:val="auto"/>
          <w:sz w:val="32"/>
          <w:szCs w:val="32"/>
          <w:highlight w:val="none"/>
        </w:rPr>
      </w:pPr>
    </w:p>
    <w:p>
      <w:pPr>
        <w:spacing w:line="560" w:lineRule="exact"/>
        <w:ind w:firstLine="1049" w:firstLineChars="328"/>
        <w:jc w:val="center"/>
        <w:rPr>
          <w:rFonts w:ascii="宋体" w:hAnsi="宋体"/>
          <w:color w:val="auto"/>
          <w:sz w:val="24"/>
          <w:highlight w:val="none"/>
        </w:rPr>
      </w:pPr>
      <w:r>
        <w:rPr>
          <w:rFonts w:hint="eastAsia" w:ascii="宋体" w:hAnsi="宋体"/>
          <w:color w:val="auto"/>
          <w:sz w:val="32"/>
          <w:szCs w:val="32"/>
          <w:highlight w:val="none"/>
        </w:rPr>
        <w:t>二</w:t>
      </w:r>
      <w:r>
        <w:rPr>
          <w:rFonts w:hint="eastAsia" w:ascii="宋体" w:hAnsi="宋体" w:cs="微软雅黑"/>
          <w:color w:val="auto"/>
          <w:sz w:val="32"/>
          <w:szCs w:val="32"/>
          <w:highlight w:val="none"/>
        </w:rPr>
        <w:t>〇</w:t>
      </w:r>
      <w:r>
        <w:rPr>
          <w:rFonts w:hint="eastAsia" w:ascii="宋体" w:hAnsi="宋体"/>
          <w:color w:val="auto"/>
          <w:sz w:val="32"/>
          <w:szCs w:val="32"/>
          <w:highlight w:val="none"/>
        </w:rPr>
        <w:t>二</w:t>
      </w:r>
      <w:r>
        <w:rPr>
          <w:rFonts w:hint="eastAsia" w:ascii="宋体" w:hAnsi="宋体" w:cs="微软雅黑"/>
          <w:color w:val="auto"/>
          <w:sz w:val="32"/>
          <w:szCs w:val="32"/>
          <w:highlight w:val="none"/>
        </w:rPr>
        <w:t>二</w:t>
      </w:r>
      <w:r>
        <w:rPr>
          <w:rFonts w:hint="eastAsia" w:ascii="宋体" w:hAnsi="宋体"/>
          <w:color w:val="auto"/>
          <w:sz w:val="32"/>
          <w:szCs w:val="32"/>
          <w:highlight w:val="none"/>
        </w:rPr>
        <w:t>年十一月</w:t>
      </w:r>
    </w:p>
    <w:p>
      <w:pPr>
        <w:tabs>
          <w:tab w:val="center" w:pos="4706"/>
          <w:tab w:val="left" w:pos="7200"/>
        </w:tabs>
        <w:spacing w:line="560" w:lineRule="exact"/>
        <w:rPr>
          <w:rFonts w:ascii="宋体" w:hAnsi="宋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18" w:right="1247" w:bottom="1418" w:left="1247" w:header="851" w:footer="992" w:gutter="0"/>
          <w:pgNumType w:start="0"/>
          <w:cols w:space="720" w:num="1"/>
          <w:titlePg/>
          <w:docGrid w:type="lines" w:linePitch="312" w:charSpace="0"/>
        </w:sectPr>
      </w:pPr>
    </w:p>
    <w:p>
      <w:pPr>
        <w:tabs>
          <w:tab w:val="center" w:pos="4706"/>
          <w:tab w:val="left" w:pos="7200"/>
        </w:tabs>
        <w:spacing w:line="560" w:lineRule="exact"/>
        <w:rPr>
          <w:rFonts w:ascii="宋体" w:hAnsi="宋体"/>
          <w:b/>
          <w:color w:val="auto"/>
          <w:sz w:val="32"/>
          <w:szCs w:val="32"/>
          <w:highlight w:val="none"/>
        </w:rPr>
      </w:pPr>
      <w:r>
        <w:rPr>
          <w:rFonts w:hint="eastAsia" w:ascii="宋体" w:hAnsi="宋体"/>
          <w:b/>
          <w:color w:val="auto"/>
          <w:sz w:val="32"/>
          <w:szCs w:val="32"/>
          <w:highlight w:val="none"/>
        </w:rPr>
        <w:tab/>
      </w:r>
      <w:r>
        <w:rPr>
          <w:rFonts w:hint="eastAsia" w:ascii="宋体" w:hAnsi="宋体"/>
          <w:b/>
          <w:color w:val="auto"/>
          <w:sz w:val="32"/>
          <w:szCs w:val="32"/>
          <w:highlight w:val="none"/>
        </w:rPr>
        <w:t>目  录</w:t>
      </w:r>
      <w:bookmarkEnd w:id="0"/>
      <w:bookmarkEnd w:id="1"/>
      <w:bookmarkEnd w:id="2"/>
      <w:bookmarkEnd w:id="3"/>
      <w:bookmarkEnd w:id="4"/>
      <w:r>
        <w:rPr>
          <w:rFonts w:hint="eastAsia" w:ascii="宋体" w:hAnsi="宋体"/>
          <w:b/>
          <w:color w:val="auto"/>
          <w:sz w:val="32"/>
          <w:szCs w:val="32"/>
          <w:highlight w:val="none"/>
        </w:rPr>
        <w:tab/>
      </w:r>
    </w:p>
    <w:bookmarkEnd w:id="5"/>
    <w:bookmarkEnd w:id="6"/>
    <w:bookmarkEnd w:id="7"/>
    <w:bookmarkEnd w:id="8"/>
    <w:bookmarkEnd w:id="9"/>
    <w:p>
      <w:pPr>
        <w:pStyle w:val="27"/>
        <w:tabs>
          <w:tab w:val="right" w:leader="dot" w:pos="8640"/>
        </w:tabs>
        <w:spacing w:line="500" w:lineRule="exact"/>
        <w:rPr>
          <w:color w:val="auto"/>
          <w:highlight w:val="none"/>
        </w:rPr>
      </w:pPr>
      <w:bookmarkStart w:id="12" w:name="_Toc175644384"/>
      <w:r>
        <w:rPr>
          <w:rFonts w:hAnsi="宋体"/>
          <w:b/>
          <w:bCs/>
          <w:color w:val="auto"/>
          <w:sz w:val="24"/>
          <w:szCs w:val="24"/>
          <w:highlight w:val="none"/>
        </w:rPr>
        <w:fldChar w:fldCharType="begin"/>
      </w:r>
      <w:r>
        <w:rPr>
          <w:rFonts w:hAnsi="宋体"/>
          <w:b/>
          <w:bCs/>
          <w:color w:val="auto"/>
          <w:sz w:val="24"/>
          <w:szCs w:val="24"/>
          <w:highlight w:val="none"/>
        </w:rPr>
        <w:instrText xml:space="preserve"> TOC \o "1-2" \h \z \u </w:instrText>
      </w:r>
      <w:r>
        <w:rPr>
          <w:rFonts w:hAnsi="宋体"/>
          <w:b/>
          <w:bCs/>
          <w:color w:val="auto"/>
          <w:sz w:val="24"/>
          <w:szCs w:val="24"/>
          <w:highlight w:val="none"/>
        </w:rPr>
        <w:fldChar w:fldCharType="separate"/>
      </w:r>
      <w:r>
        <w:rPr>
          <w:color w:val="auto"/>
          <w:highlight w:val="none"/>
        </w:rPr>
        <w:fldChar w:fldCharType="begin"/>
      </w:r>
      <w:r>
        <w:rPr>
          <w:color w:val="auto"/>
          <w:highlight w:val="none"/>
        </w:rPr>
        <w:instrText xml:space="preserve"> HYPERLINK \l "_Toc18810" </w:instrText>
      </w:r>
      <w:r>
        <w:rPr>
          <w:color w:val="auto"/>
          <w:highlight w:val="none"/>
        </w:rPr>
        <w:fldChar w:fldCharType="separate"/>
      </w:r>
      <w:r>
        <w:rPr>
          <w:rFonts w:hint="eastAsia" w:hAnsi="宋体"/>
          <w:color w:val="auto"/>
          <w:szCs w:val="30"/>
          <w:highlight w:val="none"/>
        </w:rPr>
        <w:t>采购公告</w:t>
      </w:r>
      <w:r>
        <w:rPr>
          <w:rFonts w:ascii="Times New Roman" w:eastAsia="宋体"/>
          <w:color w:val="auto"/>
          <w:highlight w:val="none"/>
        </w:rPr>
        <w:tab/>
      </w:r>
      <w:r>
        <w:rPr>
          <w:rFonts w:ascii="Times New Roman" w:eastAsia="宋体"/>
          <w:color w:val="auto"/>
          <w:highlight w:val="none"/>
        </w:rPr>
        <w:fldChar w:fldCharType="begin"/>
      </w:r>
      <w:r>
        <w:rPr>
          <w:rFonts w:ascii="Times New Roman" w:eastAsia="宋体"/>
          <w:color w:val="auto"/>
          <w:highlight w:val="none"/>
        </w:rPr>
        <w:instrText xml:space="preserve"> PAGEREF _Toc18810 \h </w:instrText>
      </w:r>
      <w:r>
        <w:rPr>
          <w:rFonts w:ascii="Times New Roman" w:eastAsia="宋体"/>
          <w:color w:val="auto"/>
          <w:highlight w:val="none"/>
        </w:rPr>
        <w:fldChar w:fldCharType="separate"/>
      </w:r>
      <w:ins w:id="0" w:author="admin" w:date="2022-11-30T17:26:07Z">
        <w:r>
          <w:rPr>
            <w:rFonts w:ascii="Times New Roman" w:eastAsia="宋体"/>
            <w:color w:val="auto"/>
            <w:highlight w:val="none"/>
          </w:rPr>
          <w:t>22</w:t>
        </w:r>
      </w:ins>
      <w:del w:id="1" w:author="admin" w:date="2022-11-30T17:26:07Z">
        <w:r>
          <w:rPr>
            <w:rFonts w:ascii="Times New Roman" w:eastAsia="宋体"/>
            <w:color w:val="auto"/>
            <w:highlight w:val="none"/>
          </w:rPr>
          <w:delText>2</w:delText>
        </w:r>
      </w:del>
      <w:r>
        <w:rPr>
          <w:rFonts w:ascii="Times New Roman" w:eastAsia="宋体"/>
          <w:color w:val="auto"/>
          <w:highlight w:val="none"/>
        </w:rPr>
        <w:fldChar w:fldCharType="end"/>
      </w:r>
      <w:r>
        <w:rPr>
          <w:color w:val="auto"/>
          <w:highlight w:val="none"/>
        </w:rPr>
        <w:fldChar w:fldCharType="end"/>
      </w:r>
    </w:p>
    <w:p>
      <w:pPr>
        <w:pStyle w:val="27"/>
        <w:tabs>
          <w:tab w:val="right" w:leader="dot" w:pos="8640"/>
        </w:tabs>
        <w:spacing w:line="500" w:lineRule="exact"/>
        <w:rPr>
          <w:color w:val="auto"/>
          <w:highlight w:val="none"/>
        </w:rPr>
      </w:pPr>
      <w:r>
        <w:rPr>
          <w:color w:val="auto"/>
          <w:highlight w:val="none"/>
        </w:rPr>
        <w:fldChar w:fldCharType="begin"/>
      </w:r>
      <w:r>
        <w:rPr>
          <w:color w:val="auto"/>
          <w:highlight w:val="none"/>
        </w:rPr>
        <w:instrText xml:space="preserve"> HYPERLINK \l "_Toc11694" </w:instrText>
      </w:r>
      <w:r>
        <w:rPr>
          <w:color w:val="auto"/>
          <w:highlight w:val="none"/>
        </w:rPr>
        <w:fldChar w:fldCharType="separate"/>
      </w:r>
      <w:r>
        <w:rPr>
          <w:rFonts w:hint="eastAsia" w:hAnsi="宋体"/>
          <w:color w:val="auto"/>
          <w:szCs w:val="30"/>
          <w:highlight w:val="none"/>
        </w:rPr>
        <w:t>第一章 竞投人须知</w:t>
      </w:r>
      <w:r>
        <w:rPr>
          <w:rFonts w:ascii="Times New Roman" w:eastAsia="宋体"/>
          <w:color w:val="auto"/>
          <w:highlight w:val="none"/>
        </w:rPr>
        <w:tab/>
      </w:r>
      <w:r>
        <w:rPr>
          <w:rFonts w:ascii="Times New Roman" w:eastAsia="宋体"/>
          <w:color w:val="auto"/>
          <w:highlight w:val="none"/>
        </w:rPr>
        <w:fldChar w:fldCharType="begin"/>
      </w:r>
      <w:r>
        <w:rPr>
          <w:rFonts w:ascii="Times New Roman" w:eastAsia="宋体"/>
          <w:color w:val="auto"/>
          <w:highlight w:val="none"/>
        </w:rPr>
        <w:instrText xml:space="preserve"> PAGEREF _Toc11694 \h </w:instrText>
      </w:r>
      <w:r>
        <w:rPr>
          <w:rFonts w:ascii="Times New Roman" w:eastAsia="宋体"/>
          <w:color w:val="auto"/>
          <w:highlight w:val="none"/>
        </w:rPr>
        <w:fldChar w:fldCharType="separate"/>
      </w:r>
      <w:ins w:id="2" w:author="admin" w:date="2022-11-30T17:26:07Z">
        <w:r>
          <w:rPr>
            <w:rFonts w:ascii="Times New Roman" w:eastAsia="宋体"/>
            <w:color w:val="auto"/>
            <w:highlight w:val="none"/>
          </w:rPr>
          <w:t>66</w:t>
        </w:r>
      </w:ins>
      <w:del w:id="3" w:author="admin" w:date="2022-11-30T17:26:07Z">
        <w:r>
          <w:rPr>
            <w:rFonts w:ascii="Times New Roman" w:eastAsia="宋体"/>
            <w:color w:val="auto"/>
            <w:highlight w:val="none"/>
          </w:rPr>
          <w:delText>6</w:delText>
        </w:r>
      </w:del>
      <w:r>
        <w:rPr>
          <w:rFonts w:ascii="Times New Roman" w:eastAsia="宋体"/>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"_Toc29128" </w:instrText>
      </w:r>
      <w:r>
        <w:rPr>
          <w:color w:val="auto"/>
          <w:highlight w:val="none"/>
        </w:rPr>
        <w:fldChar w:fldCharType="separate"/>
      </w:r>
      <w:r>
        <w:rPr>
          <w:rFonts w:hint="eastAsia" w:hAnsi="宋体"/>
          <w:color w:val="auto"/>
          <w:szCs w:val="24"/>
          <w:highlight w:val="none"/>
        </w:rPr>
        <w:t>一、说明</w:t>
      </w:r>
      <w:r>
        <w:rPr>
          <w:color w:val="auto"/>
          <w:highlight w:val="none"/>
        </w:rPr>
        <w:tab/>
      </w:r>
      <w:r>
        <w:rPr>
          <w:color w:val="auto"/>
          <w:highlight w:val="none"/>
        </w:rPr>
        <w:fldChar w:fldCharType="begin"/>
      </w:r>
      <w:r>
        <w:rPr>
          <w:color w:val="auto"/>
          <w:highlight w:val="none"/>
        </w:rPr>
        <w:instrText xml:space="preserve"> PAGEREF _Toc29128 \h </w:instrText>
      </w:r>
      <w:r>
        <w:rPr>
          <w:color w:val="auto"/>
          <w:highlight w:val="none"/>
        </w:rPr>
        <w:fldChar w:fldCharType="separate"/>
      </w:r>
      <w:ins w:id="4" w:author="admin" w:date="2022-11-30T17:26:07Z">
        <w:r>
          <w:rPr>
            <w:color w:val="auto"/>
            <w:highlight w:val="none"/>
          </w:rPr>
          <w:t>66</w:t>
        </w:r>
      </w:ins>
      <w:del w:id="5" w:author="admin" w:date="2022-11-30T17:26:07Z">
        <w:r>
          <w:rPr>
            <w:color w:val="auto"/>
            <w:highlight w:val="none"/>
          </w:rPr>
          <w:delText>6</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"_Toc21771" </w:instrText>
      </w:r>
      <w:r>
        <w:rPr>
          <w:color w:val="auto"/>
          <w:highlight w:val="none"/>
        </w:rPr>
        <w:fldChar w:fldCharType="separate"/>
      </w:r>
      <w:r>
        <w:rPr>
          <w:rFonts w:hint="eastAsia" w:hAnsi="宋体"/>
          <w:color w:val="auto"/>
          <w:szCs w:val="24"/>
          <w:highlight w:val="none"/>
        </w:rPr>
        <w:t>二、定义</w:t>
      </w:r>
      <w:r>
        <w:rPr>
          <w:color w:val="auto"/>
          <w:highlight w:val="none"/>
        </w:rPr>
        <w:tab/>
      </w:r>
      <w:r>
        <w:rPr>
          <w:color w:val="auto"/>
          <w:highlight w:val="none"/>
        </w:rPr>
        <w:fldChar w:fldCharType="begin"/>
      </w:r>
      <w:r>
        <w:rPr>
          <w:color w:val="auto"/>
          <w:highlight w:val="none"/>
        </w:rPr>
        <w:instrText xml:space="preserve"> PAGEREF _Toc21771 \h </w:instrText>
      </w:r>
      <w:r>
        <w:rPr>
          <w:color w:val="auto"/>
          <w:highlight w:val="none"/>
        </w:rPr>
        <w:fldChar w:fldCharType="separate"/>
      </w:r>
      <w:ins w:id="6" w:author="admin" w:date="2022-11-30T17:26:07Z">
        <w:r>
          <w:rPr>
            <w:color w:val="auto"/>
            <w:highlight w:val="none"/>
          </w:rPr>
          <w:t>66</w:t>
        </w:r>
      </w:ins>
      <w:del w:id="7" w:author="admin" w:date="2022-11-30T17:26:07Z">
        <w:r>
          <w:rPr>
            <w:color w:val="auto"/>
            <w:highlight w:val="none"/>
          </w:rPr>
          <w:delText>6</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"_Toc22397" </w:instrText>
      </w:r>
      <w:r>
        <w:rPr>
          <w:color w:val="auto"/>
          <w:highlight w:val="none"/>
        </w:rPr>
        <w:fldChar w:fldCharType="separate"/>
      </w:r>
      <w:r>
        <w:rPr>
          <w:rFonts w:hint="eastAsia" w:hAnsi="宋体"/>
          <w:color w:val="auto"/>
          <w:szCs w:val="24"/>
          <w:highlight w:val="none"/>
        </w:rPr>
        <w:t>三、采购须知</w:t>
      </w:r>
      <w:r>
        <w:rPr>
          <w:color w:val="auto"/>
          <w:highlight w:val="none"/>
        </w:rPr>
        <w:tab/>
      </w:r>
      <w:r>
        <w:rPr>
          <w:color w:val="auto"/>
          <w:highlight w:val="none"/>
        </w:rPr>
        <w:fldChar w:fldCharType="begin"/>
      </w:r>
      <w:r>
        <w:rPr>
          <w:color w:val="auto"/>
          <w:highlight w:val="none"/>
        </w:rPr>
        <w:instrText xml:space="preserve"> PAGEREF _Toc22397 \h </w:instrText>
      </w:r>
      <w:r>
        <w:rPr>
          <w:color w:val="auto"/>
          <w:highlight w:val="none"/>
        </w:rPr>
        <w:fldChar w:fldCharType="separate"/>
      </w:r>
      <w:ins w:id="8" w:author="admin" w:date="2022-11-30T17:26:07Z">
        <w:r>
          <w:rPr>
            <w:color w:val="auto"/>
            <w:highlight w:val="none"/>
          </w:rPr>
          <w:t>66</w:t>
        </w:r>
      </w:ins>
      <w:del w:id="9" w:author="admin" w:date="2022-11-30T17:26:07Z">
        <w:r>
          <w:rPr>
            <w:color w:val="auto"/>
            <w:highlight w:val="none"/>
          </w:rPr>
          <w:delText>6</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"_Toc23210" </w:instrText>
      </w:r>
      <w:r>
        <w:rPr>
          <w:color w:val="auto"/>
          <w:highlight w:val="none"/>
        </w:rPr>
        <w:fldChar w:fldCharType="separate"/>
      </w:r>
      <w:r>
        <w:rPr>
          <w:rFonts w:hint="eastAsia" w:hAnsi="宋体"/>
          <w:color w:val="auto"/>
          <w:szCs w:val="24"/>
          <w:highlight w:val="none"/>
        </w:rPr>
        <w:t>四、一般要求</w:t>
      </w:r>
      <w:r>
        <w:rPr>
          <w:color w:val="auto"/>
          <w:highlight w:val="none"/>
        </w:rPr>
        <w:tab/>
      </w:r>
      <w:r>
        <w:rPr>
          <w:color w:val="auto"/>
          <w:highlight w:val="none"/>
        </w:rPr>
        <w:fldChar w:fldCharType="begin"/>
      </w:r>
      <w:r>
        <w:rPr>
          <w:color w:val="auto"/>
          <w:highlight w:val="none"/>
        </w:rPr>
        <w:instrText xml:space="preserve"> PAGEREF _Toc23210 \h </w:instrText>
      </w:r>
      <w:r>
        <w:rPr>
          <w:color w:val="auto"/>
          <w:highlight w:val="none"/>
        </w:rPr>
        <w:fldChar w:fldCharType="separate"/>
      </w:r>
      <w:ins w:id="10" w:author="admin" w:date="2022-11-30T17:26:07Z">
        <w:r>
          <w:rPr>
            <w:color w:val="auto"/>
            <w:highlight w:val="none"/>
          </w:rPr>
          <w:t>77</w:t>
        </w:r>
      </w:ins>
      <w:del w:id="11" w:author="admin" w:date="2022-11-30T17:26:07Z">
        <w:r>
          <w:rPr>
            <w:color w:val="auto"/>
            <w:highlight w:val="none"/>
          </w:rPr>
          <w:delText>7</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"_Toc17421" </w:instrText>
      </w:r>
      <w:r>
        <w:rPr>
          <w:color w:val="auto"/>
          <w:highlight w:val="none"/>
        </w:rPr>
        <w:fldChar w:fldCharType="separate"/>
      </w:r>
      <w:r>
        <w:rPr>
          <w:rFonts w:hint="eastAsia" w:hAnsi="宋体"/>
          <w:color w:val="auto"/>
          <w:highlight w:val="none"/>
        </w:rPr>
        <w:t>五、质疑与投诉</w:t>
      </w:r>
      <w:r>
        <w:rPr>
          <w:color w:val="auto"/>
          <w:highlight w:val="none"/>
        </w:rPr>
        <w:tab/>
      </w:r>
      <w:r>
        <w:rPr>
          <w:color w:val="auto"/>
          <w:highlight w:val="none"/>
        </w:rPr>
        <w:fldChar w:fldCharType="begin"/>
      </w:r>
      <w:r>
        <w:rPr>
          <w:color w:val="auto"/>
          <w:highlight w:val="none"/>
        </w:rPr>
        <w:instrText xml:space="preserve"> PAGEREF _Toc17421 \h </w:instrText>
      </w:r>
      <w:r>
        <w:rPr>
          <w:color w:val="auto"/>
          <w:highlight w:val="none"/>
        </w:rPr>
        <w:fldChar w:fldCharType="separate"/>
      </w:r>
      <w:ins w:id="12" w:author="admin" w:date="2022-11-30T17:26:07Z">
        <w:r>
          <w:rPr>
            <w:color w:val="auto"/>
            <w:highlight w:val="none"/>
          </w:rPr>
          <w:t>1010</w:t>
        </w:r>
      </w:ins>
      <w:del w:id="13" w:author="admin" w:date="2022-11-30T17:26:07Z">
        <w:r>
          <w:rPr>
            <w:color w:val="auto"/>
            <w:highlight w:val="none"/>
          </w:rPr>
          <w:delText>10</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"_Toc14291" </w:instrText>
      </w:r>
      <w:r>
        <w:rPr>
          <w:color w:val="auto"/>
          <w:highlight w:val="none"/>
        </w:rPr>
        <w:fldChar w:fldCharType="separate"/>
      </w:r>
      <w:r>
        <w:rPr>
          <w:rFonts w:hint="eastAsia" w:hAnsi="宋体"/>
          <w:color w:val="auto"/>
          <w:szCs w:val="24"/>
          <w:highlight w:val="none"/>
        </w:rPr>
        <w:t>六、竞价文件</w:t>
      </w:r>
      <w:r>
        <w:rPr>
          <w:color w:val="auto"/>
          <w:highlight w:val="none"/>
        </w:rPr>
        <w:tab/>
      </w:r>
      <w:r>
        <w:rPr>
          <w:color w:val="auto"/>
          <w:highlight w:val="none"/>
        </w:rPr>
        <w:fldChar w:fldCharType="begin"/>
      </w:r>
      <w:r>
        <w:rPr>
          <w:color w:val="auto"/>
          <w:highlight w:val="none"/>
        </w:rPr>
        <w:instrText xml:space="preserve"> PAGEREF _Toc14291 \h </w:instrText>
      </w:r>
      <w:r>
        <w:rPr>
          <w:color w:val="auto"/>
          <w:highlight w:val="none"/>
        </w:rPr>
        <w:fldChar w:fldCharType="separate"/>
      </w:r>
      <w:ins w:id="14" w:author="admin" w:date="2022-11-30T17:26:07Z">
        <w:r>
          <w:rPr>
            <w:color w:val="auto"/>
            <w:highlight w:val="none"/>
          </w:rPr>
          <w:t>1111</w:t>
        </w:r>
      </w:ins>
      <w:del w:id="15" w:author="admin" w:date="2022-11-30T17:26:07Z">
        <w:r>
          <w:rPr>
            <w:color w:val="auto"/>
            <w:highlight w:val="none"/>
          </w:rPr>
          <w:delText>11</w:delText>
        </w:r>
      </w:del>
      <w:r>
        <w:rPr>
          <w:color w:val="auto"/>
          <w:highlight w:val="none"/>
        </w:rPr>
        <w:fldChar w:fldCharType="end"/>
      </w:r>
      <w:r>
        <w:rPr>
          <w:color w:val="auto"/>
          <w:highlight w:val="none"/>
        </w:rPr>
        <w:fldChar w:fldCharType="end"/>
      </w:r>
    </w:p>
    <w:p>
      <w:pPr>
        <w:pStyle w:val="27"/>
        <w:tabs>
          <w:tab w:val="right" w:leader="dot" w:pos="8640"/>
        </w:tabs>
        <w:spacing w:line="500" w:lineRule="exact"/>
        <w:rPr>
          <w:color w:val="auto"/>
          <w:highlight w:val="none"/>
        </w:rPr>
      </w:pPr>
      <w:r>
        <w:rPr>
          <w:color w:val="auto"/>
          <w:highlight w:val="none"/>
        </w:rPr>
        <w:fldChar w:fldCharType="begin"/>
      </w:r>
      <w:r>
        <w:rPr>
          <w:color w:val="auto"/>
          <w:highlight w:val="none"/>
        </w:rPr>
        <w:instrText xml:space="preserve"> HYPERLINK \l "_Toc29342" </w:instrText>
      </w:r>
      <w:r>
        <w:rPr>
          <w:color w:val="auto"/>
          <w:highlight w:val="none"/>
        </w:rPr>
        <w:fldChar w:fldCharType="separate"/>
      </w:r>
      <w:r>
        <w:rPr>
          <w:rFonts w:hint="eastAsia" w:hAnsi="宋体"/>
          <w:color w:val="auto"/>
          <w:szCs w:val="30"/>
          <w:highlight w:val="none"/>
        </w:rPr>
        <w:t>第二章 用户需求书</w:t>
      </w:r>
      <w:r>
        <w:rPr>
          <w:rFonts w:ascii="Times New Roman" w:eastAsia="宋体"/>
          <w:color w:val="auto"/>
          <w:highlight w:val="none"/>
        </w:rPr>
        <w:tab/>
      </w:r>
      <w:r>
        <w:rPr>
          <w:color w:val="auto"/>
          <w:highlight w:val="none"/>
        </w:rPr>
        <w:fldChar w:fldCharType="begin"/>
      </w:r>
      <w:r>
        <w:rPr>
          <w:color w:val="auto"/>
          <w:highlight w:val="none"/>
        </w:rPr>
        <w:instrText xml:space="preserve"> PAGEREF _Toc29342 \h </w:instrText>
      </w:r>
      <w:r>
        <w:rPr>
          <w:color w:val="auto"/>
          <w:highlight w:val="none"/>
        </w:rPr>
        <w:fldChar w:fldCharType="separate"/>
      </w:r>
      <w:ins w:id="16" w:author="admin" w:date="2022-11-30T17:26:07Z">
        <w:r>
          <w:rPr>
            <w:color w:val="auto"/>
            <w:highlight w:val="none"/>
          </w:rPr>
          <w:t>1514</w:t>
        </w:r>
      </w:ins>
      <w:del w:id="17" w:author="admin" w:date="2022-11-30T17:26:07Z">
        <w:r>
          <w:rPr>
            <w:color w:val="auto"/>
            <w:highlight w:val="none"/>
          </w:rPr>
          <w:delText>14</w:delText>
        </w:r>
      </w:del>
      <w:r>
        <w:rPr>
          <w:color w:val="auto"/>
          <w:highlight w:val="none"/>
        </w:rPr>
        <w:fldChar w:fldCharType="end"/>
      </w:r>
      <w:r>
        <w:rPr>
          <w:color w:val="auto"/>
          <w:highlight w:val="none"/>
        </w:rPr>
        <w:fldChar w:fldCharType="end"/>
      </w:r>
    </w:p>
    <w:p>
      <w:pPr>
        <w:pStyle w:val="27"/>
        <w:tabs>
          <w:tab w:val="right" w:leader="dot" w:pos="8640"/>
        </w:tabs>
        <w:spacing w:line="500" w:lineRule="exact"/>
        <w:rPr>
          <w:color w:val="auto"/>
          <w:highlight w:val="none"/>
        </w:rPr>
      </w:pPr>
      <w:r>
        <w:rPr>
          <w:color w:val="auto"/>
          <w:highlight w:val="none"/>
        </w:rPr>
        <w:fldChar w:fldCharType="begin"/>
      </w:r>
      <w:r>
        <w:rPr>
          <w:color w:val="auto"/>
          <w:highlight w:val="none"/>
        </w:rPr>
        <w:instrText xml:space="preserve"> HYPERLINK \l "_Toc19989" </w:instrText>
      </w:r>
      <w:r>
        <w:rPr>
          <w:color w:val="auto"/>
          <w:highlight w:val="none"/>
        </w:rPr>
        <w:fldChar w:fldCharType="separate"/>
      </w:r>
      <w:r>
        <w:rPr>
          <w:rFonts w:hint="eastAsia" w:hAnsi="宋体"/>
          <w:color w:val="auto"/>
          <w:szCs w:val="30"/>
          <w:highlight w:val="none"/>
        </w:rPr>
        <w:t>第三章 合同格式</w:t>
      </w:r>
      <w:r>
        <w:rPr>
          <w:rFonts w:ascii="Times New Roman" w:eastAsia="宋体"/>
          <w:color w:val="auto"/>
          <w:highlight w:val="none"/>
        </w:rPr>
        <w:tab/>
      </w:r>
      <w:r>
        <w:rPr>
          <w:rFonts w:ascii="Times New Roman" w:eastAsia="宋体"/>
          <w:color w:val="auto"/>
          <w:highlight w:val="none"/>
        </w:rPr>
        <w:fldChar w:fldCharType="begin"/>
      </w:r>
      <w:r>
        <w:rPr>
          <w:rFonts w:ascii="Times New Roman" w:eastAsia="宋体"/>
          <w:color w:val="auto"/>
          <w:highlight w:val="none"/>
        </w:rPr>
        <w:instrText xml:space="preserve"> PAGEREF _Toc19989 \h </w:instrText>
      </w:r>
      <w:r>
        <w:rPr>
          <w:rFonts w:ascii="Times New Roman" w:eastAsia="宋体"/>
          <w:color w:val="auto"/>
          <w:highlight w:val="none"/>
        </w:rPr>
        <w:fldChar w:fldCharType="separate"/>
      </w:r>
      <w:ins w:id="18" w:author="admin" w:date="2022-11-30T17:26:07Z">
        <w:r>
          <w:rPr>
            <w:rFonts w:ascii="Times New Roman" w:eastAsia="宋体"/>
            <w:color w:val="auto"/>
            <w:highlight w:val="none"/>
          </w:rPr>
          <w:t>2221</w:t>
        </w:r>
      </w:ins>
      <w:del w:id="19" w:author="admin" w:date="2022-11-30T17:26:07Z">
        <w:r>
          <w:rPr>
            <w:rFonts w:ascii="Times New Roman" w:eastAsia="宋体"/>
            <w:color w:val="auto"/>
            <w:highlight w:val="none"/>
          </w:rPr>
          <w:delText>21</w:delText>
        </w:r>
      </w:del>
      <w:r>
        <w:rPr>
          <w:rFonts w:ascii="Times New Roman" w:eastAsia="宋体"/>
          <w:color w:val="auto"/>
          <w:highlight w:val="none"/>
        </w:rPr>
        <w:fldChar w:fldCharType="end"/>
      </w:r>
      <w:r>
        <w:rPr>
          <w:color w:val="auto"/>
          <w:highlight w:val="none"/>
        </w:rPr>
        <w:fldChar w:fldCharType="end"/>
      </w:r>
    </w:p>
    <w:p>
      <w:pPr>
        <w:pStyle w:val="27"/>
        <w:tabs>
          <w:tab w:val="right" w:leader="dot" w:pos="8640"/>
        </w:tabs>
        <w:spacing w:line="500" w:lineRule="exact"/>
        <w:rPr>
          <w:color w:val="auto"/>
          <w:highlight w:val="none"/>
        </w:rPr>
      </w:pPr>
      <w:r>
        <w:rPr>
          <w:color w:val="auto"/>
          <w:highlight w:val="none"/>
        </w:rPr>
        <w:fldChar w:fldCharType="begin"/>
      </w:r>
      <w:r>
        <w:rPr>
          <w:color w:val="auto"/>
          <w:highlight w:val="none"/>
        </w:rPr>
        <w:instrText xml:space="preserve"> HYPERLINK \l "_Toc28059" </w:instrText>
      </w:r>
      <w:r>
        <w:rPr>
          <w:color w:val="auto"/>
          <w:highlight w:val="none"/>
        </w:rPr>
        <w:fldChar w:fldCharType="separate"/>
      </w:r>
      <w:r>
        <w:rPr>
          <w:rFonts w:hint="eastAsia" w:hAnsi="宋体"/>
          <w:color w:val="auto"/>
          <w:szCs w:val="30"/>
          <w:highlight w:val="none"/>
        </w:rPr>
        <w:t xml:space="preserve">第四章 </w:t>
      </w:r>
      <w:r>
        <w:rPr>
          <w:rFonts w:hint="eastAsia" w:hAnsi="宋体"/>
          <w:bCs/>
          <w:color w:val="auto"/>
          <w:szCs w:val="30"/>
          <w:highlight w:val="none"/>
        </w:rPr>
        <w:t>交易方式、竞价</w:t>
      </w:r>
      <w:r>
        <w:rPr>
          <w:rFonts w:hint="eastAsia" w:hAnsi="宋体"/>
          <w:color w:val="auto"/>
          <w:szCs w:val="30"/>
          <w:highlight w:val="none"/>
        </w:rPr>
        <w:t>程序和定标</w:t>
      </w:r>
      <w:r>
        <w:rPr>
          <w:rFonts w:ascii="Times New Roman" w:eastAsia="宋体"/>
          <w:color w:val="auto"/>
          <w:highlight w:val="none"/>
        </w:rPr>
        <w:tab/>
      </w:r>
      <w:r>
        <w:rPr>
          <w:rFonts w:ascii="Times New Roman" w:eastAsia="宋体"/>
          <w:color w:val="auto"/>
          <w:highlight w:val="none"/>
        </w:rPr>
        <w:fldChar w:fldCharType="begin"/>
      </w:r>
      <w:r>
        <w:rPr>
          <w:rFonts w:ascii="Times New Roman" w:eastAsia="宋体"/>
          <w:color w:val="auto"/>
          <w:highlight w:val="none"/>
        </w:rPr>
        <w:instrText xml:space="preserve"> PAGEREF _Toc28059 \h </w:instrText>
      </w:r>
      <w:r>
        <w:rPr>
          <w:rFonts w:ascii="Times New Roman" w:eastAsia="宋体"/>
          <w:color w:val="auto"/>
          <w:highlight w:val="none"/>
        </w:rPr>
        <w:fldChar w:fldCharType="separate"/>
      </w:r>
      <w:ins w:id="20" w:author="admin" w:date="2022-11-30T17:26:07Z">
        <w:r>
          <w:rPr>
            <w:rFonts w:ascii="Times New Roman" w:eastAsia="宋体"/>
            <w:color w:val="auto"/>
            <w:highlight w:val="none"/>
          </w:rPr>
          <w:t>3029</w:t>
        </w:r>
      </w:ins>
      <w:del w:id="21" w:author="admin" w:date="2022-11-30T17:26:07Z">
        <w:r>
          <w:rPr>
            <w:rFonts w:ascii="Times New Roman" w:eastAsia="宋体"/>
            <w:color w:val="auto"/>
            <w:highlight w:val="none"/>
          </w:rPr>
          <w:delText>29</w:delText>
        </w:r>
      </w:del>
      <w:r>
        <w:rPr>
          <w:rFonts w:ascii="Times New Roman" w:eastAsia="宋体"/>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"_Toc14580" </w:instrText>
      </w:r>
      <w:r>
        <w:rPr>
          <w:color w:val="auto"/>
          <w:highlight w:val="none"/>
        </w:rPr>
        <w:fldChar w:fldCharType="separate"/>
      </w:r>
      <w:r>
        <w:rPr>
          <w:rFonts w:hint="eastAsia" w:ascii="宋体" w:hAnsi="宋体"/>
          <w:bCs/>
          <w:color w:val="auto"/>
          <w:szCs w:val="24"/>
          <w:highlight w:val="none"/>
        </w:rPr>
        <w:t>一、 交易方式</w:t>
      </w:r>
      <w:r>
        <w:rPr>
          <w:rFonts w:eastAsia="宋体"/>
          <w:color w:val="auto"/>
          <w:highlight w:val="none"/>
        </w:rPr>
        <w:tab/>
      </w:r>
      <w:r>
        <w:rPr>
          <w:rFonts w:eastAsia="宋体"/>
          <w:color w:val="auto"/>
          <w:highlight w:val="none"/>
        </w:rPr>
        <w:fldChar w:fldCharType="begin"/>
      </w:r>
      <w:r>
        <w:rPr>
          <w:rFonts w:eastAsia="宋体"/>
          <w:color w:val="auto"/>
          <w:highlight w:val="none"/>
        </w:rPr>
        <w:instrText xml:space="preserve"> PAGEREF _Toc14580 \h </w:instrText>
      </w:r>
      <w:r>
        <w:rPr>
          <w:rFonts w:eastAsia="宋体"/>
          <w:color w:val="auto"/>
          <w:highlight w:val="none"/>
        </w:rPr>
        <w:fldChar w:fldCharType="separate"/>
      </w:r>
      <w:ins w:id="22" w:author="admin" w:date="2022-11-30T17:26:07Z">
        <w:r>
          <w:rPr>
            <w:rFonts w:eastAsia="宋体"/>
            <w:color w:val="auto"/>
            <w:highlight w:val="none"/>
          </w:rPr>
          <w:t>3029</w:t>
        </w:r>
      </w:ins>
      <w:del w:id="23" w:author="admin" w:date="2022-11-30T17:26:07Z">
        <w:r>
          <w:rPr>
            <w:rFonts w:eastAsia="宋体"/>
            <w:color w:val="auto"/>
            <w:highlight w:val="none"/>
          </w:rPr>
          <w:delText>29</w:delText>
        </w:r>
      </w:del>
      <w:r>
        <w:rPr>
          <w:rFonts w:eastAsia="宋体"/>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"_Toc23063" </w:instrText>
      </w:r>
      <w:r>
        <w:rPr>
          <w:color w:val="auto"/>
          <w:highlight w:val="none"/>
        </w:rPr>
        <w:fldChar w:fldCharType="separate"/>
      </w:r>
      <w:r>
        <w:rPr>
          <w:rFonts w:hint="eastAsia" w:ascii="宋体" w:hAnsi="宋体"/>
          <w:color w:val="auto"/>
          <w:szCs w:val="24"/>
          <w:highlight w:val="none"/>
        </w:rPr>
        <w:t xml:space="preserve">二、 </w:t>
      </w:r>
      <w:r>
        <w:rPr>
          <w:rFonts w:hint="eastAsia" w:ascii="宋体" w:hAnsi="宋体"/>
          <w:bCs/>
          <w:color w:val="auto"/>
          <w:szCs w:val="24"/>
          <w:highlight w:val="none"/>
        </w:rPr>
        <w:t>报价</w:t>
      </w:r>
      <w:r>
        <w:rPr>
          <w:rFonts w:hint="eastAsia" w:ascii="宋体" w:hAnsi="宋体"/>
          <w:color w:val="auto"/>
          <w:szCs w:val="24"/>
          <w:highlight w:val="none"/>
        </w:rPr>
        <w:t>程序</w:t>
      </w:r>
      <w:r>
        <w:rPr>
          <w:color w:val="auto"/>
          <w:highlight w:val="none"/>
        </w:rPr>
        <w:tab/>
      </w:r>
      <w:r>
        <w:rPr>
          <w:color w:val="auto"/>
          <w:highlight w:val="none"/>
        </w:rPr>
        <w:fldChar w:fldCharType="begin"/>
      </w:r>
      <w:r>
        <w:rPr>
          <w:color w:val="auto"/>
          <w:highlight w:val="none"/>
        </w:rPr>
        <w:instrText xml:space="preserve"> PAGEREF _Toc23063 \h </w:instrText>
      </w:r>
      <w:r>
        <w:rPr>
          <w:color w:val="auto"/>
          <w:highlight w:val="none"/>
        </w:rPr>
        <w:fldChar w:fldCharType="separate"/>
      </w:r>
      <w:ins w:id="24" w:author="admin" w:date="2022-11-30T17:26:07Z">
        <w:r>
          <w:rPr>
            <w:color w:val="auto"/>
            <w:highlight w:val="none"/>
          </w:rPr>
          <w:t>3029</w:t>
        </w:r>
      </w:ins>
      <w:del w:id="25" w:author="admin" w:date="2022-11-30T17:26:07Z">
        <w:r>
          <w:rPr>
            <w:color w:val="auto"/>
            <w:highlight w:val="none"/>
          </w:rPr>
          <w:delText>29</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"_Toc10838" </w:instrText>
      </w:r>
      <w:r>
        <w:rPr>
          <w:color w:val="auto"/>
          <w:highlight w:val="none"/>
        </w:rPr>
        <w:fldChar w:fldCharType="separate"/>
      </w:r>
      <w:r>
        <w:rPr>
          <w:rFonts w:hint="eastAsia" w:ascii="宋体" w:hAnsi="宋体"/>
          <w:color w:val="auto"/>
          <w:szCs w:val="24"/>
          <w:highlight w:val="none"/>
        </w:rPr>
        <w:t>三、定标</w:t>
      </w:r>
      <w:r>
        <w:rPr>
          <w:color w:val="auto"/>
          <w:highlight w:val="none"/>
        </w:rPr>
        <w:tab/>
      </w:r>
      <w:r>
        <w:rPr>
          <w:color w:val="auto"/>
          <w:highlight w:val="none"/>
        </w:rPr>
        <w:fldChar w:fldCharType="begin"/>
      </w:r>
      <w:r>
        <w:rPr>
          <w:color w:val="auto"/>
          <w:highlight w:val="none"/>
        </w:rPr>
        <w:instrText xml:space="preserve"> PAGEREF _Toc10838 \h </w:instrText>
      </w:r>
      <w:r>
        <w:rPr>
          <w:color w:val="auto"/>
          <w:highlight w:val="none"/>
        </w:rPr>
        <w:fldChar w:fldCharType="separate"/>
      </w:r>
      <w:ins w:id="26" w:author="admin" w:date="2022-11-30T17:26:07Z">
        <w:r>
          <w:rPr>
            <w:color w:val="auto"/>
            <w:highlight w:val="none"/>
          </w:rPr>
          <w:t>3129</w:t>
        </w:r>
      </w:ins>
      <w:del w:id="27" w:author="admin" w:date="2022-11-30T17:26:07Z">
        <w:r>
          <w:rPr>
            <w:color w:val="auto"/>
            <w:highlight w:val="none"/>
          </w:rPr>
          <w:delText>29</w:delText>
        </w:r>
      </w:del>
      <w:r>
        <w:rPr>
          <w:color w:val="auto"/>
          <w:highlight w:val="none"/>
        </w:rPr>
        <w:fldChar w:fldCharType="end"/>
      </w:r>
      <w:r>
        <w:rPr>
          <w:color w:val="auto"/>
          <w:highlight w:val="none"/>
        </w:rPr>
        <w:fldChar w:fldCharType="end"/>
      </w:r>
    </w:p>
    <w:p>
      <w:pPr>
        <w:pStyle w:val="31"/>
        <w:tabs>
          <w:tab w:val="right" w:leader="dot" w:pos="8640"/>
          <w:tab w:val="clear" w:pos="9402"/>
        </w:tabs>
        <w:spacing w:line="500" w:lineRule="exact"/>
        <w:ind w:left="922" w:hanging="498"/>
        <w:rPr>
          <w:color w:val="auto"/>
          <w:highlight w:val="none"/>
        </w:rPr>
      </w:pPr>
      <w:r>
        <w:rPr>
          <w:color w:val="auto"/>
          <w:highlight w:val="none"/>
        </w:rPr>
        <w:fldChar w:fldCharType="begin"/>
      </w:r>
      <w:r>
        <w:rPr>
          <w:color w:val="auto"/>
          <w:highlight w:val="none"/>
        </w:rPr>
        <w:instrText xml:space="preserve"> HYPERLINK \l "_Toc10002" </w:instrText>
      </w:r>
      <w:r>
        <w:rPr>
          <w:color w:val="auto"/>
          <w:highlight w:val="none"/>
        </w:rPr>
        <w:fldChar w:fldCharType="separate"/>
      </w:r>
      <w:r>
        <w:rPr>
          <w:rFonts w:hint="eastAsia" w:ascii="宋体" w:hAnsi="宋体"/>
          <w:color w:val="auto"/>
          <w:szCs w:val="24"/>
          <w:highlight w:val="none"/>
        </w:rPr>
        <w:t>四、签约</w:t>
      </w:r>
      <w:r>
        <w:rPr>
          <w:rFonts w:eastAsia="宋体"/>
          <w:color w:val="auto"/>
          <w:highlight w:val="none"/>
        </w:rPr>
        <w:tab/>
      </w:r>
      <w:r>
        <w:rPr>
          <w:rFonts w:eastAsia="宋体"/>
          <w:color w:val="auto"/>
          <w:highlight w:val="none"/>
        </w:rPr>
        <w:fldChar w:fldCharType="begin"/>
      </w:r>
      <w:r>
        <w:rPr>
          <w:rFonts w:eastAsia="宋体"/>
          <w:color w:val="auto"/>
          <w:highlight w:val="none"/>
        </w:rPr>
        <w:instrText xml:space="preserve"> PAGEREF _Toc10002 \h </w:instrText>
      </w:r>
      <w:r>
        <w:rPr>
          <w:rFonts w:eastAsia="宋体"/>
          <w:color w:val="auto"/>
          <w:highlight w:val="none"/>
        </w:rPr>
        <w:fldChar w:fldCharType="separate"/>
      </w:r>
      <w:ins w:id="28" w:author="admin" w:date="2022-11-30T17:26:07Z">
        <w:r>
          <w:rPr>
            <w:rFonts w:eastAsia="宋体"/>
            <w:color w:val="auto"/>
            <w:highlight w:val="none"/>
          </w:rPr>
          <w:t>3130</w:t>
        </w:r>
      </w:ins>
      <w:del w:id="29" w:author="admin" w:date="2022-11-30T17:26:07Z">
        <w:r>
          <w:rPr>
            <w:rFonts w:eastAsia="宋体"/>
            <w:color w:val="auto"/>
            <w:highlight w:val="none"/>
          </w:rPr>
          <w:delText>30</w:delText>
        </w:r>
      </w:del>
      <w:r>
        <w:rPr>
          <w:rFonts w:eastAsia="宋体"/>
          <w:color w:val="auto"/>
          <w:highlight w:val="none"/>
        </w:rPr>
        <w:fldChar w:fldCharType="end"/>
      </w:r>
      <w:r>
        <w:rPr>
          <w:color w:val="auto"/>
          <w:highlight w:val="none"/>
        </w:rPr>
        <w:fldChar w:fldCharType="end"/>
      </w:r>
    </w:p>
    <w:p>
      <w:pPr>
        <w:pStyle w:val="27"/>
        <w:tabs>
          <w:tab w:val="right" w:leader="dot" w:pos="8640"/>
        </w:tabs>
        <w:spacing w:line="500" w:lineRule="exact"/>
        <w:rPr>
          <w:color w:val="auto"/>
          <w:highlight w:val="none"/>
        </w:rPr>
      </w:pPr>
      <w:r>
        <w:rPr>
          <w:color w:val="auto"/>
          <w:highlight w:val="none"/>
        </w:rPr>
        <w:fldChar w:fldCharType="begin"/>
      </w:r>
      <w:r>
        <w:rPr>
          <w:color w:val="auto"/>
          <w:highlight w:val="none"/>
        </w:rPr>
        <w:instrText xml:space="preserve"> HYPERLINK \l "_Toc3873" </w:instrText>
      </w:r>
      <w:r>
        <w:rPr>
          <w:color w:val="auto"/>
          <w:highlight w:val="none"/>
        </w:rPr>
        <w:fldChar w:fldCharType="separate"/>
      </w:r>
      <w:r>
        <w:rPr>
          <w:rFonts w:hint="eastAsia" w:hAnsi="宋体"/>
          <w:color w:val="auto"/>
          <w:szCs w:val="30"/>
          <w:highlight w:val="none"/>
        </w:rPr>
        <w:t>第五章 竞价文件格式</w:t>
      </w:r>
      <w:r>
        <w:rPr>
          <w:rFonts w:ascii="Times New Roman" w:eastAsia="宋体"/>
          <w:color w:val="auto"/>
          <w:highlight w:val="none"/>
        </w:rPr>
        <w:tab/>
      </w:r>
      <w:r>
        <w:rPr>
          <w:rFonts w:ascii="Times New Roman" w:eastAsia="宋体"/>
          <w:color w:val="auto"/>
          <w:highlight w:val="none"/>
        </w:rPr>
        <w:fldChar w:fldCharType="begin"/>
      </w:r>
      <w:r>
        <w:rPr>
          <w:rFonts w:ascii="Times New Roman" w:eastAsia="宋体"/>
          <w:color w:val="auto"/>
          <w:highlight w:val="none"/>
        </w:rPr>
        <w:instrText xml:space="preserve"> PAGEREF _Toc3873 \h </w:instrText>
      </w:r>
      <w:r>
        <w:rPr>
          <w:rFonts w:ascii="Times New Roman" w:eastAsia="宋体"/>
          <w:color w:val="auto"/>
          <w:highlight w:val="none"/>
        </w:rPr>
        <w:fldChar w:fldCharType="separate"/>
      </w:r>
      <w:ins w:id="30" w:author="admin" w:date="2022-11-30T17:26:07Z">
        <w:r>
          <w:rPr>
            <w:rFonts w:ascii="Times New Roman" w:eastAsia="宋体"/>
            <w:color w:val="auto"/>
            <w:highlight w:val="none"/>
          </w:rPr>
          <w:t>3332</w:t>
        </w:r>
      </w:ins>
      <w:del w:id="31" w:author="admin" w:date="2022-11-30T17:26:07Z">
        <w:r>
          <w:rPr>
            <w:rFonts w:ascii="Times New Roman" w:eastAsia="宋体"/>
            <w:color w:val="auto"/>
            <w:highlight w:val="none"/>
          </w:rPr>
          <w:delText>32</w:delText>
        </w:r>
      </w:del>
      <w:r>
        <w:rPr>
          <w:rFonts w:ascii="Times New Roman" w:eastAsia="宋体"/>
          <w:color w:val="auto"/>
          <w:highlight w:val="none"/>
        </w:rPr>
        <w:fldChar w:fldCharType="end"/>
      </w:r>
      <w:r>
        <w:rPr>
          <w:color w:val="auto"/>
          <w:highlight w:val="none"/>
        </w:rPr>
        <w:fldChar w:fldCharType="end"/>
      </w:r>
    </w:p>
    <w:p>
      <w:pPr>
        <w:pStyle w:val="3"/>
        <w:tabs>
          <w:tab w:val="left" w:pos="1710"/>
          <w:tab w:val="center" w:pos="4706"/>
        </w:tabs>
        <w:spacing w:before="200" w:after="200" w:line="500" w:lineRule="exact"/>
        <w:jc w:val="center"/>
        <w:rPr>
          <w:rFonts w:ascii="宋体" w:hAnsi="宋体"/>
          <w:color w:val="auto"/>
          <w:sz w:val="28"/>
          <w:szCs w:val="24"/>
          <w:highlight w:val="none"/>
        </w:rPr>
      </w:pPr>
      <w:r>
        <w:rPr>
          <w:rFonts w:ascii="宋体" w:hAnsi="宋体"/>
          <w:bCs w:val="0"/>
          <w:color w:val="auto"/>
          <w:kern w:val="0"/>
          <w:szCs w:val="24"/>
          <w:highlight w:val="none"/>
        </w:rPr>
        <w:fldChar w:fldCharType="end"/>
      </w:r>
      <w:bookmarkStart w:id="13" w:name="_Toc18810"/>
      <w:r>
        <w:rPr>
          <w:rFonts w:hint="eastAsia"/>
          <w:color w:val="auto"/>
          <w:highlight w:val="none"/>
        </w:rPr>
        <w:br w:type="page"/>
      </w:r>
      <w:bookmarkEnd w:id="10"/>
      <w:bookmarkEnd w:id="11"/>
      <w:bookmarkEnd w:id="12"/>
      <w:bookmarkStart w:id="14" w:name="_Hlk60217045"/>
      <w:r>
        <w:rPr>
          <w:rFonts w:hint="eastAsia" w:ascii="宋体" w:hAnsi="宋体"/>
          <w:color w:val="auto"/>
          <w:sz w:val="32"/>
          <w:szCs w:val="30"/>
          <w:highlight w:val="none"/>
        </w:rPr>
        <w:t>采购公告</w:t>
      </w:r>
      <w:bookmarkEnd w:id="13"/>
    </w:p>
    <w:p>
      <w:pPr>
        <w:spacing w:line="500" w:lineRule="exact"/>
        <w:ind w:firstLine="540" w:firstLineChars="225"/>
        <w:rPr>
          <w:rFonts w:ascii="宋体" w:hAnsi="宋体"/>
          <w:color w:val="auto"/>
          <w:sz w:val="24"/>
          <w:szCs w:val="24"/>
          <w:highlight w:val="none"/>
        </w:rPr>
      </w:pPr>
      <w:r>
        <w:rPr>
          <w:rFonts w:hint="eastAsia" w:ascii="宋体" w:hAnsi="宋体"/>
          <w:color w:val="auto"/>
          <w:sz w:val="24"/>
          <w:szCs w:val="24"/>
          <w:highlight w:val="none"/>
        </w:rPr>
        <w:t>广州农村产权交易所有限公司(以下简称“采购代理机构”) 受</w:t>
      </w:r>
      <w:r>
        <w:rPr>
          <w:rFonts w:hint="eastAsia" w:ascii="宋体" w:hAnsi="宋体"/>
          <w:bCs/>
          <w:color w:val="auto"/>
          <w:sz w:val="24"/>
          <w:szCs w:val="24"/>
          <w:highlight w:val="none"/>
        </w:rPr>
        <w:t>广州市储备粮管理中心</w:t>
      </w:r>
      <w:r>
        <w:rPr>
          <w:rFonts w:hint="eastAsia" w:ascii="宋体" w:hAnsi="宋体"/>
          <w:color w:val="auto"/>
          <w:sz w:val="24"/>
          <w:szCs w:val="24"/>
          <w:highlight w:val="none"/>
        </w:rPr>
        <w:t>（以下简称“采购人”)的委托，就以下采购项目进行公开采购，欢迎符合资格条件的竞投人参与。</w:t>
      </w:r>
    </w:p>
    <w:p>
      <w:pPr>
        <w:spacing w:before="120" w:beforeLines="50" w:line="500" w:lineRule="exact"/>
        <w:ind w:left="564"/>
        <w:jc w:val="both"/>
        <w:rPr>
          <w:rFonts w:ascii="宋体" w:hAnsi="宋体"/>
          <w:b/>
          <w:color w:val="auto"/>
          <w:sz w:val="24"/>
          <w:szCs w:val="24"/>
          <w:highlight w:val="none"/>
        </w:rPr>
      </w:pPr>
      <w:r>
        <w:rPr>
          <w:rFonts w:hint="eastAsia" w:ascii="宋体" w:hAnsi="宋体"/>
          <w:b/>
          <w:color w:val="auto"/>
          <w:sz w:val="24"/>
          <w:szCs w:val="24"/>
          <w:highlight w:val="none"/>
        </w:rPr>
        <w:t>一、采购项目简介</w:t>
      </w:r>
    </w:p>
    <w:p>
      <w:pPr>
        <w:spacing w:line="56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（一）项目名称：</w:t>
      </w:r>
      <w:r>
        <w:rPr>
          <w:rFonts w:hint="eastAsia" w:ascii="宋体" w:hAnsi="宋体" w:cs="宋体"/>
          <w:bCs/>
          <w:color w:val="auto"/>
          <w:sz w:val="24"/>
          <w:szCs w:val="24"/>
          <w:highlight w:val="none"/>
        </w:rPr>
        <w:t>2022年救灾物资紧急采购项目（第二批）</w:t>
      </w:r>
    </w:p>
    <w:p>
      <w:pPr>
        <w:spacing w:line="560" w:lineRule="exact"/>
        <w:ind w:firstLine="360" w:firstLineChars="150"/>
        <w:rPr>
          <w:rFonts w:ascii="宋体" w:hAnsi="宋体"/>
          <w:color w:val="auto"/>
          <w:sz w:val="24"/>
          <w:szCs w:val="24"/>
          <w:highlight w:val="none"/>
          <w:lang w:val="en"/>
        </w:rPr>
      </w:pPr>
      <w:r>
        <w:rPr>
          <w:rFonts w:hint="eastAsia" w:ascii="宋体" w:hAnsi="宋体"/>
          <w:color w:val="auto"/>
          <w:sz w:val="24"/>
          <w:szCs w:val="24"/>
          <w:highlight w:val="none"/>
        </w:rPr>
        <w:t>（二）项目编号：GZ2022JZ1000</w:t>
      </w:r>
      <w:r>
        <w:rPr>
          <w:rFonts w:ascii="宋体" w:hAnsi="宋体"/>
          <w:color w:val="auto"/>
          <w:sz w:val="24"/>
          <w:szCs w:val="24"/>
          <w:highlight w:val="none"/>
          <w:lang w:val="en"/>
        </w:rPr>
        <w:t>3</w:t>
      </w:r>
    </w:p>
    <w:p>
      <w:pPr>
        <w:pStyle w:val="2"/>
        <w:spacing w:line="56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rPr>
        <w:t>（三）项目总预算：¥</w:t>
      </w:r>
      <w:r>
        <w:rPr>
          <w:rFonts w:hint="eastAsia" w:ascii="宋体" w:hAnsi="宋体"/>
          <w:color w:val="auto"/>
          <w:sz w:val="24"/>
          <w:szCs w:val="24"/>
          <w:highlight w:val="none"/>
          <w:lang w:val="en-US" w:eastAsia="zh-CN"/>
        </w:rPr>
        <w:t>5</w:t>
      </w:r>
      <w:r>
        <w:rPr>
          <w:rFonts w:hint="default" w:ascii="宋体" w:hAnsi="宋体"/>
          <w:color w:val="auto"/>
          <w:sz w:val="24"/>
          <w:szCs w:val="24"/>
          <w:highlight w:val="none"/>
          <w:lang w:val="en" w:eastAsia="zh-CN"/>
        </w:rPr>
        <w:t>,530</w:t>
      </w:r>
      <w:r>
        <w:rPr>
          <w:rFonts w:hint="eastAsia" w:ascii="宋体" w:hAnsi="宋体"/>
          <w:color w:val="auto"/>
          <w:sz w:val="24"/>
          <w:szCs w:val="24"/>
          <w:highlight w:val="none"/>
        </w:rPr>
        <w:t>,</w:t>
      </w:r>
      <w:r>
        <w:rPr>
          <w:rFonts w:hint="default" w:ascii="宋体" w:hAnsi="宋体"/>
          <w:color w:val="auto"/>
          <w:sz w:val="24"/>
          <w:szCs w:val="24"/>
          <w:highlight w:val="none"/>
          <w:lang w:val="en"/>
        </w:rPr>
        <w:t>6</w:t>
      </w:r>
      <w:r>
        <w:rPr>
          <w:rFonts w:hint="eastAsia" w:ascii="宋体" w:hAnsi="宋体"/>
          <w:color w:val="auto"/>
          <w:sz w:val="24"/>
          <w:szCs w:val="24"/>
          <w:highlight w:val="none"/>
        </w:rPr>
        <w:t>00.00元；其中</w:t>
      </w:r>
      <w:r>
        <w:rPr>
          <w:rFonts w:hint="default" w:ascii="宋体" w:hAnsi="宋体"/>
          <w:color w:val="auto"/>
          <w:sz w:val="24"/>
          <w:szCs w:val="24"/>
          <w:highlight w:val="none"/>
          <w:lang w:val="en" w:eastAsia="zh-CN"/>
        </w:rPr>
        <w:t>包组1</w:t>
      </w:r>
      <w:r>
        <w:rPr>
          <w:rFonts w:hint="eastAsia" w:ascii="宋体" w:hAnsi="宋体"/>
          <w:color w:val="auto"/>
          <w:sz w:val="24"/>
          <w:szCs w:val="24"/>
          <w:highlight w:val="none"/>
        </w:rPr>
        <w:t>：1</w:t>
      </w:r>
      <w:r>
        <w:rPr>
          <w:rFonts w:hint="default" w:ascii="宋体" w:hAnsi="宋体"/>
          <w:color w:val="auto"/>
          <w:sz w:val="24"/>
          <w:szCs w:val="24"/>
          <w:highlight w:val="none"/>
          <w:lang w:val="en"/>
        </w:rPr>
        <w:t>92.</w:t>
      </w:r>
      <w:r>
        <w:rPr>
          <w:rFonts w:hint="eastAsia" w:ascii="宋体" w:hAnsi="宋体"/>
          <w:color w:val="auto"/>
          <w:sz w:val="24"/>
          <w:szCs w:val="24"/>
          <w:highlight w:val="none"/>
        </w:rPr>
        <w:t>5万元；</w:t>
      </w:r>
      <w:r>
        <w:rPr>
          <w:rFonts w:hint="default" w:ascii="宋体" w:hAnsi="宋体"/>
          <w:color w:val="auto"/>
          <w:sz w:val="24"/>
          <w:szCs w:val="24"/>
          <w:highlight w:val="none"/>
          <w:lang w:val="en" w:eastAsia="zh-CN"/>
        </w:rPr>
        <w:t>包组2</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115.56</w:t>
      </w:r>
      <w:r>
        <w:rPr>
          <w:rFonts w:hint="eastAsia" w:ascii="宋体" w:hAnsi="宋体"/>
          <w:color w:val="auto"/>
          <w:sz w:val="24"/>
          <w:szCs w:val="24"/>
          <w:highlight w:val="none"/>
        </w:rPr>
        <w:t>万元；</w:t>
      </w:r>
      <w:r>
        <w:rPr>
          <w:rFonts w:hint="default" w:ascii="宋体" w:hAnsi="宋体"/>
          <w:color w:val="auto"/>
          <w:sz w:val="24"/>
          <w:szCs w:val="24"/>
          <w:highlight w:val="none"/>
          <w:lang w:val="en" w:eastAsia="zh-CN"/>
        </w:rPr>
        <w:t>包组3</w:t>
      </w:r>
      <w:r>
        <w:rPr>
          <w:rFonts w:hint="eastAsia" w:ascii="宋体" w:hAnsi="宋体"/>
          <w:color w:val="auto"/>
          <w:sz w:val="24"/>
          <w:szCs w:val="24"/>
          <w:highlight w:val="none"/>
        </w:rPr>
        <w:t>：245万元； 报价中必须包括文件要求的服务、全额含税增值税普通发票、合同实施过程中的应预见和不可预见费用等。</w:t>
      </w:r>
      <w:r>
        <w:rPr>
          <w:rFonts w:hint="eastAsia" w:ascii="宋体" w:hAnsi="宋体"/>
          <w:color w:val="auto"/>
          <w:sz w:val="24"/>
          <w:szCs w:val="24"/>
          <w:highlight w:val="none"/>
          <w:lang w:eastAsia="zh-CN"/>
        </w:rPr>
        <w:t>本项目按</w:t>
      </w:r>
      <w:r>
        <w:rPr>
          <w:rFonts w:hint="default" w:ascii="宋体" w:hAnsi="宋体"/>
          <w:color w:val="auto"/>
          <w:sz w:val="24"/>
          <w:szCs w:val="24"/>
          <w:highlight w:val="none"/>
          <w:lang w:val="en" w:eastAsia="zh-CN"/>
        </w:rPr>
        <w:t>包组</w:t>
      </w:r>
      <w:r>
        <w:rPr>
          <w:rFonts w:hint="eastAsia" w:ascii="宋体" w:hAnsi="宋体"/>
          <w:color w:val="auto"/>
          <w:sz w:val="24"/>
          <w:szCs w:val="24"/>
          <w:highlight w:val="none"/>
          <w:lang w:eastAsia="zh-CN"/>
        </w:rPr>
        <w:t>号从小到大的顺序评标，所有竞投人可兼投但不可兼中。</w:t>
      </w:r>
    </w:p>
    <w:p>
      <w:pPr>
        <w:spacing w:line="560" w:lineRule="exact"/>
        <w:ind w:firstLine="480" w:firstLineChars="200"/>
        <w:rPr>
          <w:rFonts w:hint="eastAsia" w:ascii="宋体" w:hAnsi="宋体"/>
          <w:color w:val="auto"/>
          <w:sz w:val="24"/>
          <w:szCs w:val="24"/>
          <w:highlight w:val="none"/>
          <w:lang w:eastAsia="zh-CN"/>
        </w:rPr>
      </w:pPr>
      <w:r>
        <w:rPr>
          <w:rFonts w:hint="eastAsia" w:ascii="宋体" w:hAnsi="宋体" w:cs="宋体"/>
          <w:color w:val="auto"/>
          <w:sz w:val="24"/>
          <w:highlight w:val="none"/>
        </w:rPr>
        <w:t>（四）采购内容：</w:t>
      </w:r>
    </w:p>
    <w:tbl>
      <w:tblPr>
        <w:tblStyle w:val="38"/>
        <w:tblpPr w:leftFromText="181" w:rightFromText="181" w:vertAnchor="page" w:horzAnchor="page" w:tblpX="1986" w:tblpY="8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2075"/>
        <w:gridCol w:w="970"/>
        <w:gridCol w:w="1025"/>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spacing w:line="560" w:lineRule="exact"/>
              <w:ind w:firstLine="482" w:firstLineChars="200"/>
              <w:rPr>
                <w:rFonts w:ascii="宋体" w:hAnsi="宋体"/>
                <w:b/>
                <w:bCs/>
                <w:color w:val="auto"/>
                <w:kern w:val="2"/>
                <w:sz w:val="24"/>
                <w:szCs w:val="24"/>
                <w:highlight w:val="none"/>
              </w:rPr>
            </w:pPr>
            <w:r>
              <w:rPr>
                <w:rFonts w:hint="default" w:ascii="宋体" w:hAnsi="宋体"/>
                <w:b/>
                <w:bCs/>
                <w:color w:val="auto"/>
                <w:kern w:val="2"/>
                <w:sz w:val="24"/>
                <w:szCs w:val="24"/>
                <w:highlight w:val="none"/>
                <w:lang w:val="en" w:eastAsia="zh-CN"/>
              </w:rPr>
              <w:t>包组</w:t>
            </w:r>
            <w:r>
              <w:rPr>
                <w:rFonts w:hint="eastAsia" w:ascii="宋体" w:hAnsi="宋体"/>
                <w:b/>
                <w:bCs/>
                <w:color w:val="auto"/>
                <w:kern w:val="2"/>
                <w:sz w:val="24"/>
                <w:szCs w:val="24"/>
                <w:highlight w:val="none"/>
              </w:rPr>
              <w:t>分类</w:t>
            </w:r>
          </w:p>
        </w:tc>
        <w:tc>
          <w:tcPr>
            <w:tcW w:w="2075" w:type="dxa"/>
          </w:tcPr>
          <w:p>
            <w:pPr>
              <w:widowControl w:val="0"/>
              <w:spacing w:line="56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项目内容</w:t>
            </w:r>
          </w:p>
        </w:tc>
        <w:tc>
          <w:tcPr>
            <w:tcW w:w="970" w:type="dxa"/>
          </w:tcPr>
          <w:p>
            <w:pPr>
              <w:widowControl w:val="0"/>
              <w:spacing w:line="56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数量</w:t>
            </w:r>
          </w:p>
        </w:tc>
        <w:tc>
          <w:tcPr>
            <w:tcW w:w="1025" w:type="dxa"/>
          </w:tcPr>
          <w:p>
            <w:pPr>
              <w:widowControl w:val="0"/>
              <w:spacing w:line="56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单位</w:t>
            </w:r>
          </w:p>
        </w:tc>
        <w:tc>
          <w:tcPr>
            <w:tcW w:w="1618" w:type="dxa"/>
          </w:tcPr>
          <w:p>
            <w:pPr>
              <w:widowControl w:val="0"/>
              <w:spacing w:line="56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widowControl w:val="0"/>
              <w:adjustRightInd w:val="0"/>
              <w:snapToGrid w:val="0"/>
              <w:spacing w:line="560" w:lineRule="exact"/>
              <w:jc w:val="center"/>
              <w:rPr>
                <w:rFonts w:ascii="宋体" w:hAnsi="宋体" w:cs="宋体"/>
                <w:color w:val="auto"/>
                <w:sz w:val="24"/>
                <w:szCs w:val="24"/>
                <w:highlight w:val="none"/>
              </w:rPr>
            </w:pPr>
            <w:r>
              <w:rPr>
                <w:rFonts w:hint="default" w:ascii="宋体" w:hAnsi="宋体" w:cs="宋体"/>
                <w:color w:val="auto"/>
                <w:sz w:val="24"/>
                <w:szCs w:val="24"/>
                <w:highlight w:val="none"/>
                <w:lang w:val="en" w:eastAsia="zh-CN"/>
              </w:rPr>
              <w:t>包组1</w:t>
            </w:r>
          </w:p>
        </w:tc>
        <w:tc>
          <w:tcPr>
            <w:tcW w:w="2075" w:type="dxa"/>
            <w:vAlign w:val="center"/>
          </w:tcPr>
          <w:p>
            <w:pPr>
              <w:widowControl w:val="0"/>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12平方米单帐篷</w:t>
            </w:r>
          </w:p>
        </w:tc>
        <w:tc>
          <w:tcPr>
            <w:tcW w:w="970"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w:t>
            </w:r>
            <w:r>
              <w:rPr>
                <w:rFonts w:hint="default" w:ascii="宋体" w:hAnsi="宋体"/>
                <w:color w:val="auto"/>
                <w:kern w:val="2"/>
                <w:sz w:val="24"/>
                <w:szCs w:val="24"/>
                <w:highlight w:val="none"/>
                <w:lang w:val="en"/>
              </w:rPr>
              <w:t>1</w:t>
            </w:r>
            <w:r>
              <w:rPr>
                <w:rFonts w:hint="eastAsia" w:ascii="宋体" w:hAnsi="宋体"/>
                <w:color w:val="auto"/>
                <w:kern w:val="2"/>
                <w:sz w:val="24"/>
                <w:szCs w:val="24"/>
                <w:highlight w:val="none"/>
              </w:rPr>
              <w:t>00</w:t>
            </w:r>
          </w:p>
        </w:tc>
        <w:tc>
          <w:tcPr>
            <w:tcW w:w="1025"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顶</w:t>
            </w:r>
          </w:p>
        </w:tc>
        <w:tc>
          <w:tcPr>
            <w:tcW w:w="1618"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default" w:ascii="宋体" w:hAnsi="宋体"/>
                <w:color w:val="auto"/>
                <w:kern w:val="2"/>
                <w:sz w:val="24"/>
                <w:szCs w:val="24"/>
                <w:highlight w:val="none"/>
                <w:lang w:val="en"/>
              </w:rPr>
              <w:t>192.5</w:t>
            </w:r>
            <w:r>
              <w:rPr>
                <w:rFonts w:hint="eastAsia" w:ascii="宋体" w:hAnsi="宋体"/>
                <w:color w:val="auto"/>
                <w:kern w:val="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widowControl w:val="0"/>
              <w:adjustRightInd w:val="0"/>
              <w:snapToGrid w:val="0"/>
              <w:spacing w:line="560" w:lineRule="exact"/>
              <w:jc w:val="center"/>
              <w:rPr>
                <w:rFonts w:ascii="宋体" w:hAnsi="宋体" w:cs="宋体"/>
                <w:color w:val="auto"/>
                <w:sz w:val="24"/>
                <w:szCs w:val="24"/>
                <w:highlight w:val="none"/>
              </w:rPr>
            </w:pPr>
            <w:r>
              <w:rPr>
                <w:rFonts w:hint="default" w:ascii="宋体" w:hAnsi="宋体" w:cs="宋体"/>
                <w:color w:val="auto"/>
                <w:sz w:val="24"/>
                <w:szCs w:val="24"/>
                <w:highlight w:val="none"/>
                <w:lang w:val="en" w:eastAsia="zh-CN"/>
              </w:rPr>
              <w:t>包组2</w:t>
            </w:r>
          </w:p>
        </w:tc>
        <w:tc>
          <w:tcPr>
            <w:tcW w:w="2075" w:type="dxa"/>
            <w:vAlign w:val="center"/>
          </w:tcPr>
          <w:p>
            <w:pPr>
              <w:widowControl w:val="0"/>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板式折叠床</w:t>
            </w:r>
          </w:p>
        </w:tc>
        <w:tc>
          <w:tcPr>
            <w:tcW w:w="970"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lang w:val="en-US" w:eastAsia="zh-CN"/>
              </w:rPr>
              <w:t>5</w:t>
            </w:r>
            <w:r>
              <w:rPr>
                <w:rFonts w:hint="eastAsia" w:ascii="宋体" w:hAnsi="宋体"/>
                <w:color w:val="auto"/>
                <w:kern w:val="2"/>
                <w:sz w:val="24"/>
                <w:szCs w:val="24"/>
                <w:highlight w:val="none"/>
              </w:rPr>
              <w:t>000</w:t>
            </w:r>
          </w:p>
        </w:tc>
        <w:tc>
          <w:tcPr>
            <w:tcW w:w="1025"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张</w:t>
            </w:r>
          </w:p>
        </w:tc>
        <w:tc>
          <w:tcPr>
            <w:tcW w:w="1618"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lang w:val="en-US" w:eastAsia="zh-CN"/>
              </w:rPr>
              <w:t>115.56</w:t>
            </w:r>
            <w:r>
              <w:rPr>
                <w:rFonts w:hint="eastAsia" w:ascii="宋体" w:hAnsi="宋体"/>
                <w:color w:val="auto"/>
                <w:kern w:val="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restart"/>
            <w:vAlign w:val="center"/>
          </w:tcPr>
          <w:p>
            <w:pPr>
              <w:widowControl w:val="0"/>
              <w:adjustRightInd w:val="0"/>
              <w:snapToGrid w:val="0"/>
              <w:spacing w:line="560" w:lineRule="exact"/>
              <w:jc w:val="center"/>
              <w:rPr>
                <w:rFonts w:ascii="宋体" w:hAnsi="宋体" w:cs="宋体"/>
                <w:color w:val="auto"/>
                <w:sz w:val="24"/>
                <w:szCs w:val="24"/>
                <w:highlight w:val="none"/>
              </w:rPr>
            </w:pPr>
            <w:r>
              <w:rPr>
                <w:rFonts w:hint="default" w:ascii="宋体" w:hAnsi="宋体" w:cs="宋体"/>
                <w:color w:val="auto"/>
                <w:sz w:val="24"/>
                <w:szCs w:val="24"/>
                <w:highlight w:val="none"/>
                <w:lang w:val="en" w:eastAsia="zh-CN"/>
              </w:rPr>
              <w:t>包组3</w:t>
            </w:r>
          </w:p>
        </w:tc>
        <w:tc>
          <w:tcPr>
            <w:tcW w:w="2075" w:type="dxa"/>
            <w:vAlign w:val="center"/>
          </w:tcPr>
          <w:p>
            <w:pPr>
              <w:widowControl w:val="0"/>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棉被（含</w:t>
            </w:r>
            <w:r>
              <w:rPr>
                <w:rFonts w:hint="eastAsia" w:ascii="宋体" w:hAnsi="宋体" w:cs="宋体"/>
                <w:color w:val="auto"/>
                <w:sz w:val="24"/>
                <w:szCs w:val="24"/>
                <w:highlight w:val="none"/>
                <w:lang w:eastAsia="zh-CN"/>
              </w:rPr>
              <w:t>被</w:t>
            </w:r>
            <w:r>
              <w:rPr>
                <w:rFonts w:hint="eastAsia" w:ascii="宋体" w:hAnsi="宋体" w:cs="宋体"/>
                <w:color w:val="auto"/>
                <w:sz w:val="24"/>
                <w:szCs w:val="24"/>
                <w:highlight w:val="none"/>
              </w:rPr>
              <w:t>套）</w:t>
            </w:r>
          </w:p>
        </w:tc>
        <w:tc>
          <w:tcPr>
            <w:tcW w:w="970"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10000</w:t>
            </w:r>
          </w:p>
        </w:tc>
        <w:tc>
          <w:tcPr>
            <w:tcW w:w="1025"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床</w:t>
            </w:r>
          </w:p>
        </w:tc>
        <w:tc>
          <w:tcPr>
            <w:tcW w:w="1618"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230万元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Merge w:val="continue"/>
            <w:vAlign w:val="center"/>
          </w:tcPr>
          <w:p>
            <w:pPr>
              <w:widowControl w:val="0"/>
              <w:adjustRightInd w:val="0"/>
              <w:snapToGrid w:val="0"/>
              <w:spacing w:line="560" w:lineRule="exact"/>
              <w:jc w:val="center"/>
              <w:rPr>
                <w:rFonts w:ascii="宋体" w:hAnsi="宋体" w:cs="宋体"/>
                <w:color w:val="auto"/>
                <w:sz w:val="24"/>
                <w:szCs w:val="24"/>
                <w:highlight w:val="none"/>
              </w:rPr>
            </w:pPr>
          </w:p>
        </w:tc>
        <w:tc>
          <w:tcPr>
            <w:tcW w:w="2075" w:type="dxa"/>
            <w:vAlign w:val="center"/>
          </w:tcPr>
          <w:p>
            <w:pPr>
              <w:widowControl w:val="0"/>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枕头（含枕套）</w:t>
            </w:r>
          </w:p>
        </w:tc>
        <w:tc>
          <w:tcPr>
            <w:tcW w:w="970"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5000</w:t>
            </w:r>
          </w:p>
        </w:tc>
        <w:tc>
          <w:tcPr>
            <w:tcW w:w="1025"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个</w:t>
            </w:r>
          </w:p>
        </w:tc>
        <w:tc>
          <w:tcPr>
            <w:tcW w:w="1618" w:type="dxa"/>
            <w:vAlign w:val="center"/>
          </w:tcPr>
          <w:p>
            <w:pPr>
              <w:widowControl w:val="0"/>
              <w:adjustRightInd w:val="0"/>
              <w:snapToGrid w:val="0"/>
              <w:spacing w:line="56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15万元</w:t>
            </w:r>
          </w:p>
        </w:tc>
      </w:tr>
    </w:tbl>
    <w:p>
      <w:pPr>
        <w:pStyle w:val="2"/>
        <w:rPr>
          <w:rFonts w:hint="eastAsia" w:ascii="宋体" w:hAnsi="宋体"/>
          <w:color w:val="auto"/>
          <w:sz w:val="24"/>
          <w:szCs w:val="24"/>
          <w:highlight w:val="none"/>
          <w:lang w:eastAsia="zh-CN"/>
        </w:rPr>
      </w:pPr>
    </w:p>
    <w:p>
      <w:pPr>
        <w:rPr>
          <w:rFonts w:hint="eastAsia" w:ascii="宋体" w:hAnsi="宋体"/>
          <w:color w:val="auto"/>
          <w:sz w:val="24"/>
          <w:szCs w:val="24"/>
          <w:highlight w:val="none"/>
          <w:lang w:eastAsia="zh-CN"/>
        </w:rPr>
      </w:pPr>
    </w:p>
    <w:p>
      <w:pPr>
        <w:pStyle w:val="2"/>
        <w:rPr>
          <w:rFonts w:hint="eastAsia" w:ascii="宋体" w:hAnsi="宋体"/>
          <w:color w:val="auto"/>
          <w:sz w:val="24"/>
          <w:szCs w:val="24"/>
          <w:highlight w:val="none"/>
          <w:lang w:eastAsia="zh-CN"/>
        </w:rPr>
      </w:pPr>
    </w:p>
    <w:p>
      <w:pPr>
        <w:rPr>
          <w:rFonts w:hint="eastAsia" w:ascii="宋体" w:hAnsi="宋体"/>
          <w:color w:val="auto"/>
          <w:sz w:val="24"/>
          <w:szCs w:val="24"/>
          <w:highlight w:val="none"/>
          <w:lang w:eastAsia="zh-CN"/>
        </w:rPr>
      </w:pPr>
    </w:p>
    <w:p>
      <w:pPr>
        <w:pStyle w:val="2"/>
        <w:rPr>
          <w:rFonts w:hint="eastAsia" w:ascii="宋体" w:hAnsi="宋体"/>
          <w:color w:val="auto"/>
          <w:sz w:val="24"/>
          <w:szCs w:val="24"/>
          <w:highlight w:val="none"/>
          <w:lang w:eastAsia="zh-CN"/>
        </w:rPr>
      </w:pPr>
    </w:p>
    <w:p>
      <w:pPr>
        <w:rPr>
          <w:rFonts w:hint="eastAsia"/>
          <w:color w:val="auto"/>
          <w:highlight w:val="none"/>
          <w:lang w:eastAsia="zh-CN"/>
        </w:rPr>
      </w:pPr>
    </w:p>
    <w:p>
      <w:pPr>
        <w:rPr>
          <w:rFonts w:hint="eastAsia" w:ascii="宋体" w:hAnsi="宋体"/>
          <w:color w:val="auto"/>
          <w:sz w:val="24"/>
          <w:szCs w:val="24"/>
          <w:highlight w:val="none"/>
          <w:lang w:eastAsia="zh-CN"/>
        </w:rPr>
      </w:pPr>
    </w:p>
    <w:p>
      <w:pPr>
        <w:pStyle w:val="2"/>
        <w:rPr>
          <w:rFonts w:hint="eastAsia"/>
          <w:color w:val="auto"/>
          <w:highlight w:val="none"/>
          <w:lang w:val="en" w:eastAsia="zh-CN"/>
        </w:rPr>
      </w:pPr>
    </w:p>
    <w:p>
      <w:pPr>
        <w:spacing w:line="500" w:lineRule="exact"/>
        <w:ind w:firstLine="480" w:firstLineChars="200"/>
        <w:rPr>
          <w:rFonts w:hint="eastAsia" w:ascii="宋体" w:hAnsi="宋体"/>
          <w:color w:val="auto"/>
          <w:sz w:val="24"/>
          <w:szCs w:val="24"/>
          <w:highlight w:val="none"/>
        </w:rPr>
      </w:pPr>
    </w:p>
    <w:p>
      <w:pPr>
        <w:pStyle w:val="2"/>
        <w:rPr>
          <w:rFonts w:hint="default" w:eastAsia="宋体"/>
          <w:color w:val="auto"/>
          <w:highlight w:val="none"/>
          <w:lang w:val="en-US" w:eastAsia="zh-CN"/>
        </w:rPr>
      </w:pPr>
      <w:r>
        <w:rPr>
          <w:rFonts w:hint="eastAsia" w:ascii="宋体" w:hAnsi="宋体"/>
          <w:color w:val="auto"/>
          <w:sz w:val="24"/>
          <w:szCs w:val="24"/>
          <w:highlight w:val="none"/>
          <w:lang w:val="en-US" w:eastAsia="zh-CN"/>
        </w:rPr>
        <w:t>注：</w:t>
      </w:r>
      <w:r>
        <w:rPr>
          <w:rFonts w:hint="default" w:ascii="宋体" w:hAnsi="宋体"/>
          <w:color w:val="auto"/>
          <w:sz w:val="24"/>
          <w:szCs w:val="24"/>
          <w:highlight w:val="none"/>
          <w:lang w:val="en" w:eastAsia="zh-CN"/>
        </w:rPr>
        <w:t>包组3</w:t>
      </w:r>
      <w:r>
        <w:rPr>
          <w:rFonts w:hint="eastAsia" w:ascii="宋体" w:hAnsi="宋体" w:cs="宋体"/>
          <w:color w:val="auto"/>
          <w:sz w:val="24"/>
          <w:szCs w:val="24"/>
          <w:highlight w:val="none"/>
        </w:rPr>
        <w:t>棉被（含</w:t>
      </w:r>
      <w:r>
        <w:rPr>
          <w:rFonts w:hint="eastAsia" w:ascii="宋体" w:hAnsi="宋体" w:cs="宋体"/>
          <w:color w:val="auto"/>
          <w:sz w:val="24"/>
          <w:szCs w:val="24"/>
          <w:highlight w:val="none"/>
          <w:lang w:eastAsia="zh-CN"/>
        </w:rPr>
        <w:t>被</w:t>
      </w:r>
      <w:r>
        <w:rPr>
          <w:rFonts w:hint="eastAsia" w:ascii="宋体" w:hAnsi="宋体" w:cs="宋体"/>
          <w:color w:val="auto"/>
          <w:sz w:val="24"/>
          <w:szCs w:val="24"/>
          <w:highlight w:val="none"/>
        </w:rPr>
        <w:t>套）</w:t>
      </w:r>
      <w:r>
        <w:rPr>
          <w:rFonts w:hint="eastAsia" w:ascii="宋体" w:hAnsi="宋体" w:cs="宋体"/>
          <w:color w:val="auto"/>
          <w:sz w:val="24"/>
          <w:szCs w:val="24"/>
          <w:highlight w:val="none"/>
          <w:lang w:val="en-US" w:eastAsia="zh-CN"/>
        </w:rPr>
        <w:t>和</w:t>
      </w:r>
      <w:r>
        <w:rPr>
          <w:rFonts w:hint="eastAsia" w:ascii="宋体" w:hAnsi="宋体" w:cs="宋体"/>
          <w:color w:val="auto"/>
          <w:sz w:val="24"/>
          <w:szCs w:val="24"/>
          <w:highlight w:val="none"/>
        </w:rPr>
        <w:t>枕头（含枕套）</w:t>
      </w:r>
      <w:r>
        <w:rPr>
          <w:rFonts w:hint="eastAsia" w:ascii="宋体" w:hAnsi="宋体" w:cs="宋体"/>
          <w:color w:val="auto"/>
          <w:sz w:val="24"/>
          <w:szCs w:val="24"/>
          <w:highlight w:val="none"/>
          <w:lang w:val="en-US" w:eastAsia="zh-CN"/>
        </w:rPr>
        <w:t>报价都不能高过各自最高限价</w:t>
      </w:r>
    </w:p>
    <w:p>
      <w:pPr>
        <w:spacing w:line="500" w:lineRule="exact"/>
        <w:ind w:firstLine="480" w:firstLineChars="200"/>
        <w:rPr>
          <w:color w:val="auto"/>
          <w:highlight w:val="none"/>
        </w:rPr>
      </w:pPr>
      <w:r>
        <w:rPr>
          <w:rFonts w:hint="eastAsia" w:ascii="宋体" w:hAnsi="宋体"/>
          <w:color w:val="auto"/>
          <w:sz w:val="24"/>
          <w:szCs w:val="24"/>
          <w:highlight w:val="none"/>
        </w:rPr>
        <w:t>（五）项目类别：货物类</w:t>
      </w:r>
    </w:p>
    <w:p>
      <w:pPr>
        <w:pStyle w:val="97"/>
        <w:spacing w:line="500" w:lineRule="exact"/>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（六）供货期限：</w:t>
      </w:r>
      <w:r>
        <w:rPr>
          <w:rFonts w:hint="eastAsia" w:ascii="Times New Roman" w:hAnsi="Times New Roman" w:eastAsiaTheme="minorEastAsia"/>
          <w:color w:val="auto"/>
          <w:sz w:val="24"/>
          <w:szCs w:val="24"/>
          <w:highlight w:val="none"/>
        </w:rPr>
        <w:t>按合同</w:t>
      </w:r>
      <w:r>
        <w:rPr>
          <w:rFonts w:ascii="Times New Roman" w:hAnsi="Times New Roman" w:eastAsiaTheme="minorEastAsia"/>
          <w:color w:val="auto"/>
          <w:sz w:val="24"/>
          <w:szCs w:val="24"/>
          <w:highlight w:val="none"/>
        </w:rPr>
        <w:t>约定</w:t>
      </w:r>
      <w:r>
        <w:rPr>
          <w:rFonts w:hint="eastAsia" w:asciiTheme="minorEastAsia" w:hAnsiTheme="minorEastAsia" w:eastAsiaTheme="minorEastAsia" w:cstheme="minorEastAsia"/>
          <w:color w:val="auto"/>
          <w:sz w:val="24"/>
          <w:szCs w:val="24"/>
          <w:highlight w:val="none"/>
        </w:rPr>
        <w:t>。</w:t>
      </w:r>
    </w:p>
    <w:p>
      <w:pPr>
        <w:pStyle w:val="97"/>
        <w:spacing w:line="500" w:lineRule="exact"/>
        <w:ind w:firstLine="480" w:firstLineChars="200"/>
        <w:jc w:val="left"/>
        <w:rPr>
          <w:rFonts w:hAnsi="宋体" w:cs="宋体"/>
          <w:color w:val="auto"/>
          <w:sz w:val="24"/>
          <w:highlight w:val="none"/>
        </w:rPr>
      </w:pPr>
      <w:r>
        <w:rPr>
          <w:rFonts w:hint="eastAsia" w:hAnsi="宋体" w:cs="宋体"/>
          <w:color w:val="auto"/>
          <w:sz w:val="24"/>
          <w:highlight w:val="none"/>
        </w:rPr>
        <w:t>（七）资金来源：财政性资金</w:t>
      </w:r>
    </w:p>
    <w:p>
      <w:pPr>
        <w:pStyle w:val="97"/>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（八）服务要求：详见采购须知《用户需求书》</w:t>
      </w:r>
    </w:p>
    <w:p>
      <w:pPr>
        <w:spacing w:before="120" w:beforeLines="50" w:line="500" w:lineRule="exact"/>
        <w:ind w:left="567"/>
        <w:jc w:val="both"/>
        <w:rPr>
          <w:rFonts w:ascii="宋体" w:hAnsi="宋体"/>
          <w:b/>
          <w:color w:val="auto"/>
          <w:sz w:val="24"/>
          <w:szCs w:val="24"/>
          <w:highlight w:val="none"/>
        </w:rPr>
      </w:pPr>
      <w:r>
        <w:rPr>
          <w:rFonts w:hint="eastAsia" w:ascii="宋体" w:hAnsi="宋体"/>
          <w:b/>
          <w:color w:val="auto"/>
          <w:sz w:val="24"/>
          <w:szCs w:val="24"/>
          <w:highlight w:val="none"/>
        </w:rPr>
        <w:t>二、竞投人资格要求</w:t>
      </w:r>
    </w:p>
    <w:p>
      <w:pPr>
        <w:pStyle w:val="159"/>
        <w:spacing w:line="500" w:lineRule="exact"/>
        <w:ind w:firstLine="480"/>
        <w:rPr>
          <w:rFonts w:eastAsiaTheme="minorEastAsia"/>
          <w:color w:val="auto"/>
          <w:sz w:val="24"/>
          <w:szCs w:val="24"/>
          <w:highlight w:val="none"/>
        </w:rPr>
      </w:pPr>
      <w:r>
        <w:rPr>
          <w:rFonts w:hint="eastAsia"/>
          <w:color w:val="auto"/>
          <w:sz w:val="24"/>
          <w:szCs w:val="24"/>
          <w:highlight w:val="none"/>
        </w:rPr>
        <w:t>（一）竞投人</w:t>
      </w:r>
      <w:r>
        <w:rPr>
          <w:rFonts w:eastAsiaTheme="minorEastAsia"/>
          <w:color w:val="auto"/>
          <w:kern w:val="2"/>
          <w:sz w:val="24"/>
          <w:szCs w:val="24"/>
          <w:highlight w:val="none"/>
        </w:rPr>
        <w:t>必须为中华人民共和国境内注册成立、合法存续的法人或非法人组织。</w:t>
      </w:r>
      <w:r>
        <w:rPr>
          <w:rFonts w:hint="eastAsia" w:eastAsiaTheme="minorEastAsia"/>
          <w:color w:val="auto"/>
          <w:sz w:val="24"/>
          <w:szCs w:val="24"/>
          <w:highlight w:val="none"/>
        </w:rPr>
        <w:t>竞投</w:t>
      </w:r>
      <w:r>
        <w:rPr>
          <w:rFonts w:eastAsiaTheme="minorEastAsia"/>
          <w:color w:val="auto"/>
          <w:sz w:val="24"/>
          <w:szCs w:val="24"/>
          <w:highlight w:val="none"/>
        </w:rPr>
        <w:t>人为非独立法人注册的分公司，须提供总公司的营业执照副本复印件及总公司对分公司出具的有效授权书原件。</w:t>
      </w:r>
    </w:p>
    <w:p>
      <w:pPr>
        <w:pStyle w:val="97"/>
        <w:spacing w:line="500" w:lineRule="exact"/>
        <w:ind w:firstLine="480" w:firstLineChars="200"/>
        <w:jc w:val="left"/>
        <w:rPr>
          <w:rFonts w:ascii="Times New Roman" w:hAnsi="Times New Roman" w:eastAsiaTheme="minorEastAsia"/>
          <w:color w:val="auto"/>
          <w:sz w:val="24"/>
          <w:szCs w:val="24"/>
          <w:highlight w:val="none"/>
        </w:rPr>
      </w:pPr>
      <w:r>
        <w:rPr>
          <w:rFonts w:hint="eastAsia" w:ascii="Times New Roman" w:hAnsi="Times New Roman"/>
          <w:color w:val="auto"/>
          <w:sz w:val="24"/>
          <w:szCs w:val="24"/>
          <w:highlight w:val="none"/>
        </w:rPr>
        <w:t>（二）竞投人</w:t>
      </w:r>
      <w:r>
        <w:rPr>
          <w:rFonts w:ascii="Times New Roman" w:hAnsi="Times New Roman" w:eastAsiaTheme="minorEastAsia"/>
          <w:color w:val="auto"/>
          <w:sz w:val="24"/>
          <w:szCs w:val="24"/>
          <w:highlight w:val="none"/>
        </w:rPr>
        <w:t>没有处于被责令停业或破产状态，且资产未被重组、接管和冻结，声明在</w:t>
      </w:r>
      <w:r>
        <w:rPr>
          <w:rFonts w:hint="eastAsia" w:ascii="Times New Roman" w:hAnsi="Times New Roman" w:eastAsiaTheme="minorEastAsia"/>
          <w:color w:val="auto"/>
          <w:sz w:val="24"/>
          <w:szCs w:val="24"/>
          <w:highlight w:val="none"/>
        </w:rPr>
        <w:t>采购</w:t>
      </w:r>
      <w:r>
        <w:rPr>
          <w:rFonts w:ascii="Times New Roman" w:hAnsi="Times New Roman" w:eastAsiaTheme="minorEastAsia"/>
          <w:color w:val="auto"/>
          <w:sz w:val="24"/>
          <w:szCs w:val="24"/>
          <w:highlight w:val="none"/>
        </w:rPr>
        <w:t>活动中三年内没有重大违法活动和涉嫌违规行为。</w:t>
      </w:r>
    </w:p>
    <w:p>
      <w:pPr>
        <w:snapToGrid w:val="0"/>
        <w:spacing w:line="500" w:lineRule="exact"/>
        <w:ind w:firstLine="480" w:firstLineChars="200"/>
        <w:rPr>
          <w:rFonts w:eastAsiaTheme="minorEastAsia"/>
          <w:color w:val="auto"/>
          <w:highlight w:val="none"/>
        </w:rPr>
      </w:pPr>
      <w:r>
        <w:rPr>
          <w:rFonts w:hint="eastAsia"/>
          <w:color w:val="auto"/>
          <w:sz w:val="24"/>
          <w:szCs w:val="24"/>
          <w:highlight w:val="none"/>
        </w:rPr>
        <w:t>（三）竞投人</w:t>
      </w:r>
      <w:r>
        <w:rPr>
          <w:rFonts w:eastAsiaTheme="minorEastAsia"/>
          <w:color w:val="auto"/>
          <w:sz w:val="24"/>
          <w:szCs w:val="24"/>
          <w:highlight w:val="none"/>
        </w:rPr>
        <w:t>未被列入“信用中国”网站(www.creditchina.gov.cn)记录失信被执行人或重大税收违法案件当事人名单，</w:t>
      </w:r>
      <w:r>
        <w:rPr>
          <w:rFonts w:hint="eastAsia" w:eastAsiaTheme="minorEastAsia"/>
          <w:color w:val="auto"/>
          <w:sz w:val="24"/>
          <w:szCs w:val="24"/>
          <w:highlight w:val="none"/>
        </w:rPr>
        <w:t>竞投</w:t>
      </w:r>
      <w:r>
        <w:rPr>
          <w:rFonts w:eastAsiaTheme="minorEastAsia"/>
          <w:color w:val="auto"/>
          <w:sz w:val="24"/>
          <w:szCs w:val="24"/>
          <w:highlight w:val="none"/>
        </w:rPr>
        <w:t>人须提供《信用记录承诺函》附“信用中国”网站（www.creditchina.gov.cn）的信用记录查询结果截图并打印页面加盖公章。</w:t>
      </w:r>
    </w:p>
    <w:p>
      <w:pPr>
        <w:pStyle w:val="97"/>
        <w:spacing w:line="500" w:lineRule="exact"/>
        <w:ind w:firstLine="480" w:firstLineChars="200"/>
        <w:rPr>
          <w:rFonts w:ascii="Times New Roman" w:hAnsi="Times New Roman" w:eastAsiaTheme="minorEastAsia"/>
          <w:color w:val="auto"/>
          <w:sz w:val="24"/>
          <w:szCs w:val="24"/>
          <w:highlight w:val="none"/>
        </w:rPr>
      </w:pPr>
      <w:r>
        <w:rPr>
          <w:rFonts w:hint="eastAsia" w:ascii="Times New Roman" w:hAnsi="Times New Roman"/>
          <w:color w:val="auto"/>
          <w:sz w:val="24"/>
          <w:szCs w:val="24"/>
          <w:highlight w:val="none"/>
        </w:rPr>
        <w:t>（四）竞投人</w:t>
      </w:r>
      <w:r>
        <w:rPr>
          <w:rFonts w:ascii="Times New Roman" w:hAnsi="Times New Roman" w:eastAsiaTheme="minorEastAsia"/>
          <w:color w:val="auto"/>
          <w:sz w:val="24"/>
          <w:szCs w:val="24"/>
          <w:highlight w:val="none"/>
        </w:rPr>
        <w:t>出具的《</w:t>
      </w:r>
      <w:r>
        <w:rPr>
          <w:rFonts w:hint="eastAsia" w:ascii="Times New Roman" w:hAnsi="Times New Roman" w:eastAsiaTheme="minorEastAsia"/>
          <w:color w:val="auto"/>
          <w:sz w:val="24"/>
          <w:szCs w:val="24"/>
          <w:highlight w:val="none"/>
        </w:rPr>
        <w:t>实质性响应条款一览表</w:t>
      </w:r>
      <w:r>
        <w:rPr>
          <w:rFonts w:ascii="Times New Roman" w:hAnsi="Times New Roman" w:eastAsiaTheme="minorEastAsia"/>
          <w:color w:val="auto"/>
          <w:sz w:val="24"/>
          <w:szCs w:val="24"/>
          <w:highlight w:val="none"/>
        </w:rPr>
        <w:t>》。</w:t>
      </w:r>
    </w:p>
    <w:p>
      <w:pPr>
        <w:pStyle w:val="97"/>
        <w:spacing w:line="500" w:lineRule="exact"/>
        <w:ind w:firstLine="480" w:firstLineChars="200"/>
        <w:rPr>
          <w:rFonts w:ascii="Times New Roman" w:hAnsi="Times New Roman" w:eastAsiaTheme="minorEastAsia"/>
          <w:color w:val="auto"/>
          <w:sz w:val="24"/>
          <w:szCs w:val="24"/>
          <w:highlight w:val="none"/>
        </w:rPr>
      </w:pPr>
      <w:r>
        <w:rPr>
          <w:rFonts w:hint="eastAsia" w:ascii="Times New Roman" w:hAnsi="Times New Roman" w:eastAsiaTheme="minorEastAsia"/>
          <w:color w:val="auto"/>
          <w:sz w:val="24"/>
          <w:szCs w:val="24"/>
          <w:highlight w:val="none"/>
        </w:rPr>
        <w:t>（五）</w:t>
      </w:r>
      <w:r>
        <w:rPr>
          <w:rFonts w:ascii="Times New Roman" w:hAnsi="Times New Roman" w:eastAsiaTheme="minorEastAsia"/>
          <w:color w:val="auto"/>
          <w:sz w:val="24"/>
          <w:szCs w:val="24"/>
          <w:highlight w:val="none"/>
        </w:rPr>
        <w:t>已办理报名手续的</w:t>
      </w:r>
      <w:r>
        <w:rPr>
          <w:rFonts w:hint="eastAsia" w:ascii="Times New Roman" w:hAnsi="Times New Roman" w:eastAsiaTheme="minorEastAsia"/>
          <w:color w:val="auto"/>
          <w:sz w:val="24"/>
          <w:szCs w:val="24"/>
          <w:highlight w:val="none"/>
        </w:rPr>
        <w:t>竞投</w:t>
      </w:r>
      <w:r>
        <w:rPr>
          <w:rFonts w:ascii="Times New Roman" w:hAnsi="Times New Roman" w:eastAsiaTheme="minorEastAsia"/>
          <w:color w:val="auto"/>
          <w:sz w:val="24"/>
          <w:szCs w:val="24"/>
          <w:highlight w:val="none"/>
        </w:rPr>
        <w:t>人。</w:t>
      </w:r>
    </w:p>
    <w:p>
      <w:pPr>
        <w:pStyle w:val="97"/>
        <w:spacing w:line="500" w:lineRule="exact"/>
        <w:ind w:firstLine="480" w:firstLineChars="200"/>
        <w:rPr>
          <w:rFonts w:ascii="Times New Roman" w:hAnsi="Times New Roman" w:eastAsiaTheme="minorEastAsia"/>
          <w:color w:val="auto"/>
          <w:sz w:val="24"/>
          <w:szCs w:val="24"/>
          <w:highlight w:val="none"/>
        </w:rPr>
      </w:pPr>
      <w:r>
        <w:rPr>
          <w:rFonts w:hint="eastAsia" w:ascii="Times New Roman" w:hAnsi="Times New Roman" w:eastAsiaTheme="minorEastAsia"/>
          <w:color w:val="auto"/>
          <w:sz w:val="24"/>
          <w:szCs w:val="24"/>
          <w:highlight w:val="none"/>
        </w:rPr>
        <w:t>（六）</w:t>
      </w:r>
      <w:r>
        <w:rPr>
          <w:rFonts w:ascii="Times New Roman" w:hAnsi="Times New Roman" w:eastAsiaTheme="minorEastAsia"/>
          <w:color w:val="auto"/>
          <w:sz w:val="24"/>
          <w:szCs w:val="24"/>
          <w:highlight w:val="none"/>
        </w:rPr>
        <w:t>本项目不接受联合体投标。</w:t>
      </w:r>
    </w:p>
    <w:p>
      <w:pPr>
        <w:pStyle w:val="97"/>
        <w:spacing w:line="500" w:lineRule="exact"/>
        <w:ind w:firstLine="480" w:firstLineChars="200"/>
        <w:rPr>
          <w:color w:val="auto"/>
          <w:highlight w:val="none"/>
        </w:rPr>
      </w:pPr>
      <w:r>
        <w:rPr>
          <w:rFonts w:hint="eastAsia" w:ascii="Times New Roman" w:hAnsi="Times New Roman" w:eastAsiaTheme="minorEastAsia"/>
          <w:color w:val="auto"/>
          <w:sz w:val="24"/>
          <w:szCs w:val="24"/>
          <w:highlight w:val="none"/>
        </w:rPr>
        <w:t>（七）提供样品，且必须符合《货物清单》中的技术参数。</w:t>
      </w:r>
    </w:p>
    <w:p>
      <w:pPr>
        <w:spacing w:line="500" w:lineRule="exact"/>
        <w:ind w:firstLine="482" w:firstLineChars="200"/>
        <w:rPr>
          <w:b/>
          <w:color w:val="auto"/>
          <w:sz w:val="24"/>
          <w:szCs w:val="24"/>
          <w:highlight w:val="none"/>
        </w:rPr>
      </w:pPr>
      <w:r>
        <w:rPr>
          <w:b/>
          <w:color w:val="auto"/>
          <w:sz w:val="24"/>
          <w:szCs w:val="24"/>
          <w:highlight w:val="none"/>
        </w:rPr>
        <w:t>三</w:t>
      </w:r>
      <w:r>
        <w:rPr>
          <w:rFonts w:hint="eastAsia"/>
          <w:b/>
          <w:color w:val="auto"/>
          <w:sz w:val="24"/>
          <w:szCs w:val="24"/>
          <w:highlight w:val="none"/>
        </w:rPr>
        <w:t>、</w:t>
      </w:r>
      <w:r>
        <w:rPr>
          <w:b/>
          <w:color w:val="auto"/>
          <w:sz w:val="24"/>
          <w:szCs w:val="24"/>
          <w:highlight w:val="none"/>
        </w:rPr>
        <w:t>报名及采购须知的获取时间、获取方式、保证金缴纳</w:t>
      </w:r>
    </w:p>
    <w:p>
      <w:pPr>
        <w:pStyle w:val="97"/>
        <w:numPr>
          <w:ilvl w:val="0"/>
          <w:numId w:val="1"/>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报名及获取采购须知时间：20</w:t>
      </w:r>
      <w:r>
        <w:rPr>
          <w:rFonts w:hint="eastAsia" w:ascii="Times New Roman" w:hAnsi="Times New Roman"/>
          <w:color w:val="auto"/>
          <w:sz w:val="24"/>
          <w:szCs w:val="24"/>
          <w:highlight w:val="none"/>
        </w:rPr>
        <w:t>22</w:t>
      </w:r>
      <w:r>
        <w:rPr>
          <w:rFonts w:ascii="Times New Roman" w:hAnsi="Times New Roman"/>
          <w:color w:val="auto"/>
          <w:sz w:val="24"/>
          <w:szCs w:val="24"/>
          <w:highlight w:val="none"/>
        </w:rPr>
        <w:t>年</w:t>
      </w:r>
      <w:r>
        <w:rPr>
          <w:rFonts w:hint="eastAsia" w:ascii="Times New Roman" w:hAnsi="Times New Roman"/>
          <w:color w:val="auto"/>
          <w:sz w:val="24"/>
          <w:szCs w:val="24"/>
          <w:highlight w:val="none"/>
        </w:rPr>
        <w:t>1</w:t>
      </w:r>
      <w:ins w:id="32" w:author="admin" w:date="2022-11-30T17:24:40Z">
        <w:r>
          <w:rPr>
            <w:rFonts w:hint="eastAsia" w:ascii="Times New Roman" w:hAnsi="Times New Roman"/>
            <w:color w:val="auto"/>
            <w:sz w:val="24"/>
            <w:szCs w:val="24"/>
            <w:highlight w:val="none"/>
            <w:lang w:val="en-US" w:eastAsia="zh-CN"/>
          </w:rPr>
          <w:t>2</w:t>
        </w:r>
      </w:ins>
      <w:del w:id="33" w:author="admin" w:date="2022-11-30T17:24:40Z">
        <w:r>
          <w:rPr>
            <w:rFonts w:hint="eastAsia" w:ascii="Times New Roman" w:hAnsi="Times New Roman"/>
            <w:color w:val="auto"/>
            <w:sz w:val="24"/>
            <w:szCs w:val="24"/>
            <w:highlight w:val="none"/>
          </w:rPr>
          <w:delText>1</w:delText>
        </w:r>
      </w:del>
      <w:r>
        <w:rPr>
          <w:rFonts w:ascii="Times New Roman" w:hAnsi="Times New Roman"/>
          <w:color w:val="auto"/>
          <w:sz w:val="24"/>
          <w:szCs w:val="24"/>
          <w:highlight w:val="none"/>
        </w:rPr>
        <w:t>月</w:t>
      </w:r>
      <w:del w:id="34" w:author="admin" w:date="2022-11-30T17:24:46Z">
        <w:r>
          <w:rPr>
            <w:rFonts w:hint="default" w:ascii="Times New Roman" w:hAnsi="Times New Roman"/>
            <w:color w:val="auto"/>
            <w:sz w:val="24"/>
            <w:szCs w:val="24"/>
            <w:highlight w:val="none"/>
            <w:lang w:val="en-US"/>
          </w:rPr>
          <w:delText xml:space="preserve">  </w:delText>
        </w:r>
      </w:del>
      <w:ins w:id="35" w:author="admin" w:date="2022-11-30T17:24:46Z">
        <w:r>
          <w:rPr>
            <w:rFonts w:hint="eastAsia" w:ascii="Times New Roman" w:hAnsi="Times New Roman"/>
            <w:color w:val="auto"/>
            <w:sz w:val="24"/>
            <w:szCs w:val="24"/>
            <w:highlight w:val="none"/>
            <w:lang w:val="en-US" w:eastAsia="zh-CN"/>
          </w:rPr>
          <w:t>1</w:t>
        </w:r>
      </w:ins>
      <w:r>
        <w:rPr>
          <w:rFonts w:ascii="Times New Roman" w:hAnsi="Times New Roman"/>
          <w:color w:val="auto"/>
          <w:sz w:val="24"/>
          <w:szCs w:val="24"/>
          <w:highlight w:val="none"/>
        </w:rPr>
        <w:t>日至20</w:t>
      </w:r>
      <w:r>
        <w:rPr>
          <w:rFonts w:hint="eastAsia" w:ascii="Times New Roman" w:hAnsi="Times New Roman"/>
          <w:color w:val="auto"/>
          <w:sz w:val="24"/>
          <w:szCs w:val="24"/>
          <w:highlight w:val="none"/>
        </w:rPr>
        <w:t>22</w:t>
      </w:r>
      <w:r>
        <w:rPr>
          <w:rFonts w:ascii="Times New Roman" w:hAnsi="Times New Roman"/>
          <w:color w:val="auto"/>
          <w:sz w:val="24"/>
          <w:szCs w:val="24"/>
          <w:highlight w:val="none"/>
        </w:rPr>
        <w:t>年</w:t>
      </w:r>
      <w:del w:id="36" w:author="admin" w:date="2022-11-30T17:24:49Z">
        <w:r>
          <w:rPr>
            <w:rFonts w:hint="default" w:ascii="Times New Roman" w:hAnsi="Times New Roman"/>
            <w:color w:val="auto"/>
            <w:sz w:val="24"/>
            <w:szCs w:val="24"/>
            <w:highlight w:val="none"/>
            <w:lang w:val="en-US"/>
          </w:rPr>
          <w:delText>11</w:delText>
        </w:r>
      </w:del>
      <w:ins w:id="37" w:author="admin" w:date="2022-11-30T17:24:49Z">
        <w:r>
          <w:rPr>
            <w:rFonts w:hint="eastAsia" w:ascii="Times New Roman" w:hAnsi="Times New Roman"/>
            <w:color w:val="auto"/>
            <w:sz w:val="24"/>
            <w:szCs w:val="24"/>
            <w:highlight w:val="none"/>
            <w:lang w:val="en-US" w:eastAsia="zh-CN"/>
          </w:rPr>
          <w:t>12</w:t>
        </w:r>
      </w:ins>
      <w:r>
        <w:rPr>
          <w:rFonts w:ascii="Times New Roman" w:hAnsi="Times New Roman"/>
          <w:color w:val="auto"/>
          <w:sz w:val="24"/>
          <w:szCs w:val="24"/>
          <w:highlight w:val="none"/>
        </w:rPr>
        <w:t>月</w:t>
      </w:r>
      <w:del w:id="38" w:author="admin" w:date="2022-11-30T17:24:59Z">
        <w:r>
          <w:rPr>
            <w:rFonts w:hint="default" w:ascii="Times New Roman" w:hAnsi="Times New Roman"/>
            <w:color w:val="auto"/>
            <w:sz w:val="24"/>
            <w:szCs w:val="24"/>
            <w:highlight w:val="none"/>
            <w:lang w:val="en-US"/>
          </w:rPr>
          <w:delText xml:space="preserve">  </w:delText>
        </w:r>
      </w:del>
      <w:ins w:id="39" w:author="admin" w:date="2022-11-30T17:24:59Z">
        <w:r>
          <w:rPr>
            <w:rFonts w:hint="eastAsia" w:ascii="Times New Roman" w:hAnsi="Times New Roman"/>
            <w:color w:val="auto"/>
            <w:sz w:val="24"/>
            <w:szCs w:val="24"/>
            <w:highlight w:val="none"/>
            <w:lang w:val="en-US" w:eastAsia="zh-CN"/>
          </w:rPr>
          <w:t>5</w:t>
        </w:r>
      </w:ins>
      <w:r>
        <w:rPr>
          <w:rFonts w:ascii="Times New Roman" w:hAnsi="Times New Roman"/>
          <w:color w:val="auto"/>
          <w:sz w:val="24"/>
          <w:szCs w:val="24"/>
          <w:highlight w:val="none"/>
        </w:rPr>
        <w:t>日</w:t>
      </w:r>
    </w:p>
    <w:p>
      <w:pPr>
        <w:pStyle w:val="97"/>
        <w:numPr>
          <w:ilvl w:val="0"/>
          <w:numId w:val="1"/>
        </w:numPr>
        <w:spacing w:line="500" w:lineRule="exact"/>
        <w:ind w:left="0" w:firstLine="431"/>
        <w:rPr>
          <w:rFonts w:ascii="Times New Roman" w:hAnsi="Times New Roman"/>
          <w:b/>
          <w:color w:val="auto"/>
          <w:sz w:val="24"/>
          <w:szCs w:val="24"/>
          <w:highlight w:val="none"/>
        </w:rPr>
      </w:pPr>
      <w:r>
        <w:rPr>
          <w:rFonts w:ascii="Times New Roman" w:hAnsi="Times New Roman"/>
          <w:color w:val="auto"/>
          <w:sz w:val="24"/>
          <w:szCs w:val="24"/>
          <w:highlight w:val="none"/>
        </w:rPr>
        <w:t>报名及获取采购须知方式：</w:t>
      </w:r>
    </w:p>
    <w:p>
      <w:pPr>
        <w:pStyle w:val="97"/>
        <w:numPr>
          <w:ilvl w:val="0"/>
          <w:numId w:val="2"/>
        </w:numPr>
        <w:spacing w:line="500" w:lineRule="exact"/>
        <w:ind w:left="0" w:firstLine="431"/>
        <w:rPr>
          <w:rFonts w:ascii="Times New Roman" w:hAnsi="Times New Roman"/>
          <w:color w:val="auto"/>
          <w:sz w:val="24"/>
          <w:szCs w:val="24"/>
          <w:highlight w:val="none"/>
        </w:rPr>
      </w:pPr>
      <w:r>
        <w:rPr>
          <w:rFonts w:hint="eastAsia" w:ascii="Times New Roman" w:hAnsi="Times New Roman"/>
          <w:color w:val="auto"/>
          <w:sz w:val="24"/>
          <w:szCs w:val="24"/>
          <w:highlight w:val="none"/>
        </w:rPr>
        <w:t>竞投人</w:t>
      </w:r>
      <w:r>
        <w:rPr>
          <w:rFonts w:ascii="Times New Roman" w:hAnsi="Times New Roman"/>
          <w:color w:val="auto"/>
          <w:sz w:val="24"/>
          <w:szCs w:val="24"/>
          <w:highlight w:val="none"/>
        </w:rPr>
        <w:t>须在广州粮食交易综合服务平台（下简称“本平台”）注册企业账号并根据平台提示完善企业信息。</w:t>
      </w:r>
    </w:p>
    <w:p>
      <w:pPr>
        <w:pStyle w:val="97"/>
        <w:numPr>
          <w:ilvl w:val="0"/>
          <w:numId w:val="2"/>
        </w:numPr>
        <w:spacing w:line="500" w:lineRule="exact"/>
        <w:ind w:left="0" w:firstLine="431"/>
        <w:rPr>
          <w:rFonts w:ascii="Times New Roman" w:hAnsi="Times New Roman"/>
          <w:color w:val="auto"/>
          <w:sz w:val="24"/>
          <w:szCs w:val="24"/>
          <w:highlight w:val="none"/>
        </w:rPr>
      </w:pPr>
      <w:r>
        <w:rPr>
          <w:rFonts w:hint="eastAsia" w:ascii="Times New Roman" w:hAnsi="Times New Roman"/>
          <w:color w:val="auto"/>
          <w:sz w:val="24"/>
          <w:szCs w:val="24"/>
          <w:highlight w:val="none"/>
        </w:rPr>
        <w:t>竞投人</w:t>
      </w:r>
      <w:r>
        <w:rPr>
          <w:rFonts w:ascii="Times New Roman" w:hAnsi="Times New Roman"/>
          <w:color w:val="auto"/>
          <w:sz w:val="24"/>
          <w:szCs w:val="24"/>
          <w:highlight w:val="none"/>
        </w:rPr>
        <w:t>办理报名手续时，须上传下列相关资料扫描件，并由原件持有方签字、盖公章，标注“此件与原件相符”字样，文本格式详见</w:t>
      </w:r>
      <w:r>
        <w:rPr>
          <w:rFonts w:hint="eastAsia" w:ascii="Times New Roman" w:hAnsi="Times New Roman"/>
          <w:color w:val="auto"/>
          <w:sz w:val="24"/>
          <w:szCs w:val="24"/>
          <w:highlight w:val="none"/>
        </w:rPr>
        <w:t>采购</w:t>
      </w:r>
      <w:r>
        <w:rPr>
          <w:rFonts w:ascii="Times New Roman" w:hAnsi="Times New Roman"/>
          <w:color w:val="auto"/>
          <w:sz w:val="24"/>
          <w:szCs w:val="24"/>
          <w:highlight w:val="none"/>
        </w:rPr>
        <w:t>公告附件:</w:t>
      </w:r>
    </w:p>
    <w:p>
      <w:pPr>
        <w:pStyle w:val="97"/>
        <w:numPr>
          <w:ilvl w:val="0"/>
          <w:numId w:val="3"/>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营业执照、组织机构代码证、税务登记证的复印件（已实行“三证合一”的单位，只须提供新版营业执照即可）。</w:t>
      </w:r>
    </w:p>
    <w:p>
      <w:pPr>
        <w:pStyle w:val="97"/>
        <w:numPr>
          <w:ilvl w:val="0"/>
          <w:numId w:val="3"/>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法定代表人身份证明书、授权委托书原件；法定代表人身份证、受托人身份证复印件（在委托代理情况下）。</w:t>
      </w:r>
    </w:p>
    <w:p>
      <w:pPr>
        <w:pStyle w:val="97"/>
        <w:numPr>
          <w:ilvl w:val="0"/>
          <w:numId w:val="2"/>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现场咨询地点：广州农村产权交易所有限公司（</w:t>
      </w:r>
      <w:r>
        <w:rPr>
          <w:rFonts w:hint="eastAsia" w:ascii="Times New Roman" w:hAnsi="Times New Roman"/>
          <w:color w:val="auto"/>
          <w:sz w:val="24"/>
          <w:szCs w:val="24"/>
          <w:highlight w:val="none"/>
        </w:rPr>
        <w:t>广州市越秀区流花路123号广州越秀国际会议中心北塔9楼</w:t>
      </w:r>
      <w:r>
        <w:rPr>
          <w:rFonts w:ascii="Times New Roman" w:hAnsi="Times New Roman"/>
          <w:color w:val="auto"/>
          <w:sz w:val="24"/>
          <w:szCs w:val="24"/>
          <w:highlight w:val="none"/>
        </w:rPr>
        <w:t>）。</w:t>
      </w:r>
    </w:p>
    <w:p>
      <w:pPr>
        <w:pStyle w:val="97"/>
        <w:numPr>
          <w:ilvl w:val="0"/>
          <w:numId w:val="2"/>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成功办理报名的</w:t>
      </w:r>
      <w:r>
        <w:rPr>
          <w:rFonts w:hint="eastAsia" w:ascii="Times New Roman" w:hAnsi="Times New Roman"/>
          <w:color w:val="auto"/>
          <w:sz w:val="24"/>
          <w:szCs w:val="24"/>
          <w:highlight w:val="none"/>
        </w:rPr>
        <w:t>竞投</w:t>
      </w:r>
      <w:r>
        <w:rPr>
          <w:rFonts w:ascii="Times New Roman" w:hAnsi="Times New Roman"/>
          <w:color w:val="auto"/>
          <w:sz w:val="24"/>
          <w:szCs w:val="24"/>
          <w:highlight w:val="none"/>
        </w:rPr>
        <w:t>人需自行下载</w:t>
      </w:r>
      <w:r>
        <w:rPr>
          <w:rFonts w:hint="eastAsia" w:ascii="Times New Roman" w:hAnsi="Times New Roman"/>
          <w:color w:val="auto"/>
          <w:sz w:val="24"/>
          <w:szCs w:val="24"/>
          <w:highlight w:val="none"/>
        </w:rPr>
        <w:t>采购须知</w:t>
      </w:r>
      <w:r>
        <w:rPr>
          <w:rFonts w:ascii="Times New Roman" w:hAnsi="Times New Roman"/>
          <w:color w:val="auto"/>
          <w:sz w:val="24"/>
          <w:szCs w:val="24"/>
          <w:highlight w:val="none"/>
        </w:rPr>
        <w:t>。</w:t>
      </w:r>
    </w:p>
    <w:p>
      <w:pPr>
        <w:pStyle w:val="97"/>
        <w:spacing w:line="500" w:lineRule="exact"/>
        <w:ind w:left="431"/>
        <w:rPr>
          <w:rFonts w:ascii="Times New Roman" w:hAnsi="Times New Roman"/>
          <w:b/>
          <w:color w:val="auto"/>
          <w:sz w:val="24"/>
          <w:szCs w:val="24"/>
          <w:highlight w:val="none"/>
        </w:rPr>
      </w:pPr>
      <w:r>
        <w:rPr>
          <w:rFonts w:hint="eastAsia" w:ascii="Times New Roman" w:hAnsi="Times New Roman"/>
          <w:b/>
          <w:color w:val="auto"/>
          <w:sz w:val="24"/>
          <w:szCs w:val="24"/>
          <w:highlight w:val="none"/>
        </w:rPr>
        <w:t>四、</w:t>
      </w:r>
      <w:r>
        <w:rPr>
          <w:rFonts w:ascii="Times New Roman" w:hAnsi="Times New Roman"/>
          <w:b/>
          <w:color w:val="auto"/>
          <w:sz w:val="24"/>
          <w:szCs w:val="24"/>
          <w:highlight w:val="none"/>
        </w:rPr>
        <w:t>本项目不收取投标保证金。</w:t>
      </w:r>
    </w:p>
    <w:p>
      <w:pPr>
        <w:pStyle w:val="97"/>
        <w:spacing w:line="500" w:lineRule="exact"/>
        <w:ind w:left="431"/>
        <w:rPr>
          <w:rFonts w:ascii="Times New Roman" w:hAnsi="Times New Roman"/>
          <w:b/>
          <w:color w:val="auto"/>
          <w:sz w:val="24"/>
          <w:szCs w:val="24"/>
          <w:highlight w:val="none"/>
        </w:rPr>
      </w:pPr>
      <w:r>
        <w:rPr>
          <w:rFonts w:hint="eastAsia" w:ascii="Times New Roman" w:hAnsi="Times New Roman"/>
          <w:b/>
          <w:color w:val="auto"/>
          <w:sz w:val="24"/>
          <w:szCs w:val="24"/>
          <w:highlight w:val="none"/>
        </w:rPr>
        <w:t>五、</w:t>
      </w:r>
      <w:r>
        <w:rPr>
          <w:rFonts w:ascii="Times New Roman" w:hAnsi="Times New Roman"/>
          <w:b/>
          <w:color w:val="auto"/>
          <w:sz w:val="24"/>
          <w:szCs w:val="24"/>
          <w:highlight w:val="none"/>
        </w:rPr>
        <w:t>现场考察及招标答疑会</w:t>
      </w:r>
    </w:p>
    <w:p>
      <w:pPr>
        <w:pStyle w:val="97"/>
        <w:numPr>
          <w:ilvl w:val="0"/>
          <w:numId w:val="4"/>
        </w:numPr>
        <w:spacing w:line="500" w:lineRule="exact"/>
        <w:ind w:left="0" w:firstLine="426"/>
        <w:rPr>
          <w:rFonts w:ascii="Times New Roman" w:hAnsi="Times New Roman"/>
          <w:color w:val="auto"/>
          <w:sz w:val="24"/>
          <w:szCs w:val="24"/>
          <w:highlight w:val="none"/>
        </w:rPr>
      </w:pPr>
      <w:r>
        <w:rPr>
          <w:rFonts w:ascii="Times New Roman" w:hAnsi="Times New Roman"/>
          <w:color w:val="auto"/>
          <w:sz w:val="24"/>
          <w:szCs w:val="24"/>
          <w:highlight w:val="none"/>
        </w:rPr>
        <w:t>本项目不举行现场考察活动。</w:t>
      </w:r>
    </w:p>
    <w:p>
      <w:pPr>
        <w:pStyle w:val="97"/>
        <w:numPr>
          <w:ilvl w:val="0"/>
          <w:numId w:val="4"/>
        </w:numPr>
        <w:spacing w:line="500" w:lineRule="exact"/>
        <w:ind w:left="0" w:firstLine="426"/>
        <w:rPr>
          <w:rFonts w:ascii="Times New Roman" w:hAnsi="Times New Roman"/>
          <w:color w:val="auto"/>
          <w:sz w:val="24"/>
          <w:szCs w:val="24"/>
          <w:highlight w:val="none"/>
        </w:rPr>
      </w:pPr>
      <w:r>
        <w:rPr>
          <w:rFonts w:ascii="Times New Roman" w:hAnsi="Times New Roman"/>
          <w:color w:val="auto"/>
          <w:sz w:val="24"/>
          <w:szCs w:val="24"/>
          <w:highlight w:val="none"/>
        </w:rPr>
        <w:t>本项目不需要现场招标答疑会。</w:t>
      </w:r>
    </w:p>
    <w:p>
      <w:pPr>
        <w:pStyle w:val="97"/>
        <w:spacing w:line="500" w:lineRule="exact"/>
        <w:ind w:left="431"/>
        <w:rPr>
          <w:rFonts w:ascii="Times New Roman" w:hAnsi="Times New Roman"/>
          <w:b/>
          <w:color w:val="auto"/>
          <w:sz w:val="24"/>
          <w:szCs w:val="24"/>
          <w:highlight w:val="none"/>
        </w:rPr>
      </w:pPr>
      <w:r>
        <w:rPr>
          <w:rFonts w:ascii="Times New Roman" w:hAnsi="Times New Roman"/>
          <w:b/>
          <w:color w:val="auto"/>
          <w:sz w:val="24"/>
          <w:szCs w:val="24"/>
          <w:highlight w:val="none"/>
        </w:rPr>
        <w:t>六</w:t>
      </w:r>
      <w:r>
        <w:rPr>
          <w:rFonts w:hint="eastAsia" w:ascii="Times New Roman" w:hAnsi="Times New Roman"/>
          <w:b/>
          <w:color w:val="auto"/>
          <w:sz w:val="24"/>
          <w:szCs w:val="24"/>
          <w:highlight w:val="none"/>
        </w:rPr>
        <w:t>、</w:t>
      </w:r>
      <w:r>
        <w:rPr>
          <w:rFonts w:ascii="Times New Roman" w:hAnsi="Times New Roman"/>
          <w:b/>
          <w:color w:val="auto"/>
          <w:sz w:val="24"/>
          <w:szCs w:val="24"/>
          <w:highlight w:val="none"/>
        </w:rPr>
        <w:t>递交竞价文件截止时间及开标时间、递交方式、开标地点：</w:t>
      </w:r>
    </w:p>
    <w:p>
      <w:pPr>
        <w:pStyle w:val="97"/>
        <w:numPr>
          <w:ilvl w:val="0"/>
          <w:numId w:val="5"/>
        </w:numPr>
        <w:spacing w:line="500" w:lineRule="exact"/>
        <w:ind w:left="0" w:firstLine="709"/>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递交竞价文件截止时间及开标时间：2022年1</w:t>
      </w:r>
      <w:ins w:id="40" w:author="admin" w:date="2022-11-30T17:25:05Z">
        <w:r>
          <w:rPr>
            <w:rFonts w:hint="eastAsia" w:asciiTheme="minorEastAsia" w:hAnsiTheme="minorEastAsia" w:eastAsiaTheme="minorEastAsia" w:cstheme="minorEastAsia"/>
            <w:color w:val="auto"/>
            <w:sz w:val="24"/>
            <w:szCs w:val="24"/>
            <w:highlight w:val="none"/>
            <w:lang w:val="en-US" w:eastAsia="zh-CN"/>
          </w:rPr>
          <w:t>2</w:t>
        </w:r>
      </w:ins>
      <w:del w:id="41" w:author="admin" w:date="2022-11-30T17:25:04Z">
        <w:r>
          <w:rPr>
            <w:rFonts w:hint="eastAsia" w:asciiTheme="minorEastAsia" w:hAnsiTheme="minorEastAsia" w:eastAsiaTheme="minorEastAsia" w:cstheme="minorEastAsia"/>
            <w:color w:val="auto"/>
            <w:sz w:val="24"/>
            <w:szCs w:val="24"/>
            <w:highlight w:val="none"/>
          </w:rPr>
          <w:delText>1</w:delText>
        </w:r>
      </w:del>
      <w:r>
        <w:rPr>
          <w:rFonts w:hint="eastAsia" w:asciiTheme="minorEastAsia" w:hAnsiTheme="minorEastAsia" w:eastAsiaTheme="minorEastAsia" w:cstheme="minorEastAsia"/>
          <w:color w:val="auto"/>
          <w:sz w:val="24"/>
          <w:szCs w:val="24"/>
          <w:highlight w:val="none"/>
        </w:rPr>
        <w:t>月</w:t>
      </w:r>
      <w:del w:id="42" w:author="admin" w:date="2022-11-30T17:25:09Z">
        <w:r>
          <w:rPr>
            <w:rFonts w:hint="default" w:asciiTheme="minorEastAsia" w:hAnsiTheme="minorEastAsia" w:eastAsiaTheme="minorEastAsia" w:cstheme="minorEastAsia"/>
            <w:color w:val="auto"/>
            <w:sz w:val="24"/>
            <w:szCs w:val="24"/>
            <w:highlight w:val="none"/>
            <w:lang w:val="en-US"/>
          </w:rPr>
          <w:delText xml:space="preserve">   </w:delText>
        </w:r>
      </w:del>
      <w:ins w:id="43" w:author="admin" w:date="2022-11-30T17:25:09Z">
        <w:r>
          <w:rPr>
            <w:rFonts w:hint="eastAsia" w:asciiTheme="minorEastAsia" w:hAnsiTheme="minorEastAsia" w:eastAsiaTheme="minorEastAsia" w:cstheme="minorEastAsia"/>
            <w:color w:val="auto"/>
            <w:sz w:val="24"/>
            <w:szCs w:val="24"/>
            <w:highlight w:val="none"/>
            <w:lang w:val="en-US" w:eastAsia="zh-CN"/>
          </w:rPr>
          <w:t>6</w:t>
        </w:r>
      </w:ins>
      <w:r>
        <w:rPr>
          <w:rFonts w:hint="eastAsia" w:asciiTheme="minorEastAsia" w:hAnsiTheme="minorEastAsia" w:eastAsiaTheme="minorEastAsia" w:cstheme="minorEastAsia"/>
          <w:color w:val="auto"/>
          <w:sz w:val="24"/>
          <w:szCs w:val="24"/>
          <w:highlight w:val="none"/>
        </w:rPr>
        <w:t>日上午10:00。</w:t>
      </w:r>
    </w:p>
    <w:p>
      <w:pPr>
        <w:pStyle w:val="97"/>
        <w:numPr>
          <w:ilvl w:val="0"/>
          <w:numId w:val="5"/>
        </w:numPr>
        <w:spacing w:line="500" w:lineRule="exact"/>
        <w:ind w:left="0" w:firstLine="709"/>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递交竞价文件方式：在本平台上传电子竞价文件。</w:t>
      </w:r>
    </w:p>
    <w:p>
      <w:pPr>
        <w:pStyle w:val="97"/>
        <w:numPr>
          <w:ilvl w:val="0"/>
          <w:numId w:val="5"/>
        </w:numPr>
        <w:spacing w:line="500" w:lineRule="exact"/>
        <w:ind w:left="0" w:firstLine="709"/>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竞价文件解密时间：2022年1</w:t>
      </w:r>
      <w:ins w:id="44" w:author="admin" w:date="2022-11-30T17:25:14Z">
        <w:r>
          <w:rPr>
            <w:rFonts w:hint="eastAsia" w:asciiTheme="minorEastAsia" w:hAnsiTheme="minorEastAsia" w:eastAsiaTheme="minorEastAsia" w:cstheme="minorEastAsia"/>
            <w:color w:val="auto"/>
            <w:sz w:val="24"/>
            <w:szCs w:val="24"/>
            <w:highlight w:val="none"/>
            <w:lang w:val="en-US" w:eastAsia="zh-CN"/>
          </w:rPr>
          <w:t>2</w:t>
        </w:r>
      </w:ins>
      <w:del w:id="45" w:author="admin" w:date="2022-11-30T17:25:14Z">
        <w:r>
          <w:rPr>
            <w:rFonts w:hint="eastAsia" w:asciiTheme="minorEastAsia" w:hAnsiTheme="minorEastAsia" w:eastAsiaTheme="minorEastAsia" w:cstheme="minorEastAsia"/>
            <w:color w:val="auto"/>
            <w:sz w:val="24"/>
            <w:szCs w:val="24"/>
            <w:highlight w:val="none"/>
          </w:rPr>
          <w:delText>1</w:delText>
        </w:r>
      </w:del>
      <w:r>
        <w:rPr>
          <w:rFonts w:hint="eastAsia" w:asciiTheme="minorEastAsia" w:hAnsiTheme="minorEastAsia" w:eastAsiaTheme="minorEastAsia" w:cstheme="minorEastAsia"/>
          <w:color w:val="auto"/>
          <w:sz w:val="24"/>
          <w:szCs w:val="24"/>
          <w:highlight w:val="none"/>
        </w:rPr>
        <w:t>月</w:t>
      </w:r>
      <w:del w:id="46" w:author="admin" w:date="2022-11-30T17:25:12Z">
        <w:r>
          <w:rPr>
            <w:rFonts w:hint="default" w:asciiTheme="minorEastAsia" w:hAnsiTheme="minorEastAsia" w:eastAsiaTheme="minorEastAsia" w:cstheme="minorEastAsia"/>
            <w:color w:val="auto"/>
            <w:sz w:val="24"/>
            <w:szCs w:val="24"/>
            <w:highlight w:val="none"/>
            <w:lang w:val="en-US"/>
          </w:rPr>
          <w:delText xml:space="preserve">    </w:delText>
        </w:r>
      </w:del>
      <w:ins w:id="47" w:author="admin" w:date="2022-11-30T17:25:12Z">
        <w:r>
          <w:rPr>
            <w:rFonts w:hint="eastAsia" w:asciiTheme="minorEastAsia" w:hAnsiTheme="minorEastAsia" w:eastAsiaTheme="minorEastAsia" w:cstheme="minorEastAsia"/>
            <w:color w:val="auto"/>
            <w:sz w:val="24"/>
            <w:szCs w:val="24"/>
            <w:highlight w:val="none"/>
            <w:lang w:val="en-US" w:eastAsia="zh-CN"/>
          </w:rPr>
          <w:t>6</w:t>
        </w:r>
      </w:ins>
      <w:r>
        <w:rPr>
          <w:rFonts w:hint="eastAsia" w:asciiTheme="minorEastAsia" w:hAnsiTheme="minorEastAsia" w:eastAsiaTheme="minorEastAsia" w:cstheme="minorEastAsia"/>
          <w:color w:val="auto"/>
          <w:sz w:val="24"/>
          <w:szCs w:val="24"/>
          <w:highlight w:val="none"/>
        </w:rPr>
        <w:t>日上午10:00-11:00。逾时解密的竞价文件将被确认为无效投标。解密完成后及时公布开标结果，竞投人可登录本平台查看开标情况。</w:t>
      </w:r>
    </w:p>
    <w:p>
      <w:pPr>
        <w:pStyle w:val="159"/>
        <w:numPr>
          <w:ilvl w:val="0"/>
          <w:numId w:val="5"/>
        </w:numPr>
        <w:spacing w:line="500" w:lineRule="exact"/>
        <w:ind w:left="0" w:firstLine="709" w:firstLineChars="0"/>
        <w:jc w:val="both"/>
        <w:rPr>
          <w:rFonts w:ascii="宋体" w:hAnsi="宋体" w:cs="宋体"/>
          <w:color w:val="auto"/>
          <w:sz w:val="24"/>
          <w:highlight w:val="none"/>
        </w:rPr>
      </w:pPr>
      <w:r>
        <w:rPr>
          <w:rFonts w:ascii="宋体" w:hAnsi="宋体" w:cs="宋体"/>
          <w:color w:val="auto"/>
          <w:sz w:val="24"/>
          <w:highlight w:val="none"/>
        </w:rPr>
        <w:t>本项目一律不接受纸质</w:t>
      </w:r>
      <w:r>
        <w:rPr>
          <w:rFonts w:hint="eastAsia" w:ascii="宋体" w:hAnsi="宋体" w:cs="宋体"/>
          <w:color w:val="auto"/>
          <w:sz w:val="24"/>
          <w:highlight w:val="none"/>
        </w:rPr>
        <w:t>竞价</w:t>
      </w:r>
      <w:r>
        <w:rPr>
          <w:rFonts w:ascii="宋体" w:hAnsi="宋体" w:cs="宋体"/>
          <w:color w:val="auto"/>
          <w:sz w:val="24"/>
          <w:highlight w:val="none"/>
        </w:rPr>
        <w:t>文件，只接受具备法律效力的电子竞价文件。</w:t>
      </w:r>
      <w:r>
        <w:rPr>
          <w:rFonts w:hint="eastAsia" w:ascii="宋体" w:hAnsi="宋体" w:cs="宋体"/>
          <w:color w:val="auto"/>
          <w:sz w:val="24"/>
          <w:highlight w:val="none"/>
        </w:rPr>
        <w:t>竞投</w:t>
      </w:r>
      <w:r>
        <w:rPr>
          <w:rFonts w:ascii="宋体" w:hAnsi="宋体" w:cs="宋体"/>
          <w:color w:val="auto"/>
          <w:sz w:val="24"/>
          <w:highlight w:val="none"/>
        </w:rPr>
        <w:t>人参加投标前，应当到电子认证服务机构办理广州产权交易所有限公司招投标平台CA数字证书和电子签章。办理详情请参考广州粮食交易综合服务平台中交易指南栏目（网址：</w:t>
      </w:r>
      <w:r>
        <w:rPr>
          <w:color w:val="auto"/>
          <w:highlight w:val="none"/>
        </w:rPr>
        <w:fldChar w:fldCharType="begin"/>
      </w:r>
      <w:r>
        <w:rPr>
          <w:color w:val="auto"/>
          <w:highlight w:val="none"/>
        </w:rPr>
        <w:instrText xml:space="preserve"> HYPERLINK "http://liangshi.gzaee.cn/" </w:instrText>
      </w:r>
      <w:r>
        <w:rPr>
          <w:color w:val="auto"/>
          <w:highlight w:val="none"/>
        </w:rPr>
        <w:fldChar w:fldCharType="separate"/>
      </w:r>
      <w:r>
        <w:rPr>
          <w:rFonts w:ascii="宋体" w:hAnsi="宋体" w:cs="宋体"/>
          <w:color w:val="auto"/>
          <w:sz w:val="24"/>
          <w:highlight w:val="none"/>
        </w:rPr>
        <w:t>http://liangshi.gzaee.cn</w:t>
      </w:r>
      <w:r>
        <w:rPr>
          <w:rFonts w:ascii="宋体" w:hAnsi="宋体" w:cs="宋体"/>
          <w:color w:val="auto"/>
          <w:sz w:val="24"/>
          <w:highlight w:val="none"/>
        </w:rPr>
        <w:fldChar w:fldCharType="end"/>
      </w:r>
      <w:r>
        <w:rPr>
          <w:rFonts w:ascii="宋体" w:hAnsi="宋体" w:cs="宋体"/>
          <w:color w:val="auto"/>
          <w:sz w:val="24"/>
          <w:highlight w:val="none"/>
        </w:rPr>
        <w:t>）。如已办理CA证书，投标前请确认CA有效期。</w:t>
      </w:r>
    </w:p>
    <w:p>
      <w:pPr>
        <w:pStyle w:val="97"/>
        <w:numPr>
          <w:ilvl w:val="0"/>
          <w:numId w:val="5"/>
        </w:numPr>
        <w:spacing w:line="500" w:lineRule="exact"/>
        <w:ind w:left="0" w:firstLine="709"/>
        <w:rPr>
          <w:rFonts w:ascii="Times New Roman" w:hAnsi="Times New Roman"/>
          <w:color w:val="auto"/>
          <w:sz w:val="24"/>
          <w:szCs w:val="24"/>
          <w:highlight w:val="none"/>
        </w:rPr>
      </w:pPr>
      <w:r>
        <w:rPr>
          <w:rFonts w:hint="eastAsia" w:ascii="Times New Roman" w:hAnsi="Times New Roman"/>
          <w:color w:val="auto"/>
          <w:sz w:val="24"/>
          <w:szCs w:val="24"/>
          <w:highlight w:val="none"/>
        </w:rPr>
        <w:t>开标地点：在线开标。</w:t>
      </w:r>
    </w:p>
    <w:p>
      <w:pPr>
        <w:pStyle w:val="97"/>
        <w:numPr>
          <w:ilvl w:val="0"/>
          <w:numId w:val="5"/>
        </w:numPr>
        <w:spacing w:line="500" w:lineRule="exact"/>
        <w:ind w:left="0" w:firstLine="709"/>
        <w:rPr>
          <w:rFonts w:ascii="Times New Roman" w:hAnsi="Times New Roman"/>
          <w:color w:val="auto"/>
          <w:sz w:val="24"/>
          <w:szCs w:val="24"/>
          <w:highlight w:val="none"/>
        </w:rPr>
      </w:pPr>
      <w:r>
        <w:rPr>
          <w:rFonts w:hint="eastAsia" w:ascii="Times New Roman" w:hAnsi="Times New Roman"/>
          <w:color w:val="auto"/>
          <w:sz w:val="24"/>
          <w:szCs w:val="24"/>
          <w:highlight w:val="none"/>
        </w:rPr>
        <w:t>样品提交时间：2022年1</w:t>
      </w:r>
      <w:ins w:id="48" w:author="admin" w:date="2022-11-30T17:25:22Z">
        <w:r>
          <w:rPr>
            <w:rFonts w:hint="eastAsia" w:ascii="Times New Roman" w:hAnsi="Times New Roman"/>
            <w:color w:val="auto"/>
            <w:sz w:val="24"/>
            <w:szCs w:val="24"/>
            <w:highlight w:val="none"/>
            <w:lang w:val="en-US" w:eastAsia="zh-CN"/>
          </w:rPr>
          <w:t>2</w:t>
        </w:r>
      </w:ins>
      <w:del w:id="49" w:author="admin" w:date="2022-11-30T17:25:22Z">
        <w:r>
          <w:rPr>
            <w:rFonts w:hint="eastAsia" w:ascii="Times New Roman" w:hAnsi="Times New Roman"/>
            <w:color w:val="auto"/>
            <w:sz w:val="24"/>
            <w:szCs w:val="24"/>
            <w:highlight w:val="none"/>
          </w:rPr>
          <w:delText>1</w:delText>
        </w:r>
      </w:del>
      <w:r>
        <w:rPr>
          <w:rFonts w:hint="eastAsia" w:ascii="Times New Roman" w:hAnsi="Times New Roman"/>
          <w:color w:val="auto"/>
          <w:sz w:val="24"/>
          <w:szCs w:val="24"/>
          <w:highlight w:val="none"/>
        </w:rPr>
        <w:t>月</w:t>
      </w:r>
      <w:del w:id="50" w:author="admin" w:date="2022-11-30T17:25:21Z">
        <w:r>
          <w:rPr>
            <w:rFonts w:hint="default" w:ascii="Times New Roman" w:hAnsi="Times New Roman"/>
            <w:color w:val="auto"/>
            <w:sz w:val="24"/>
            <w:szCs w:val="24"/>
            <w:highlight w:val="none"/>
            <w:lang w:val="en-US"/>
          </w:rPr>
          <w:delText xml:space="preserve">    </w:delText>
        </w:r>
      </w:del>
      <w:ins w:id="51" w:author="admin" w:date="2022-11-30T17:25:21Z">
        <w:r>
          <w:rPr>
            <w:rFonts w:hint="eastAsia" w:ascii="Times New Roman" w:hAnsi="Times New Roman"/>
            <w:color w:val="auto"/>
            <w:sz w:val="24"/>
            <w:szCs w:val="24"/>
            <w:highlight w:val="none"/>
            <w:lang w:val="en-US" w:eastAsia="zh-CN"/>
          </w:rPr>
          <w:t>6</w:t>
        </w:r>
      </w:ins>
      <w:r>
        <w:rPr>
          <w:rFonts w:hint="eastAsia" w:ascii="Times New Roman" w:hAnsi="Times New Roman"/>
          <w:color w:val="auto"/>
          <w:sz w:val="24"/>
          <w:szCs w:val="24"/>
          <w:highlight w:val="none"/>
        </w:rPr>
        <w:t>日上午9:00-10:00。</w:t>
      </w:r>
    </w:p>
    <w:p>
      <w:pPr>
        <w:pStyle w:val="97"/>
        <w:numPr>
          <w:ilvl w:val="0"/>
          <w:numId w:val="5"/>
        </w:numPr>
        <w:spacing w:line="500" w:lineRule="exact"/>
        <w:ind w:left="0" w:firstLine="709"/>
        <w:rPr>
          <w:rFonts w:ascii="Times New Roman" w:hAnsi="Times New Roman"/>
          <w:color w:val="auto"/>
          <w:sz w:val="24"/>
          <w:szCs w:val="24"/>
          <w:highlight w:val="none"/>
        </w:rPr>
      </w:pPr>
      <w:r>
        <w:rPr>
          <w:rFonts w:hint="eastAsia" w:ascii="Times New Roman" w:hAnsi="Times New Roman"/>
          <w:color w:val="auto"/>
          <w:sz w:val="24"/>
          <w:szCs w:val="24"/>
          <w:highlight w:val="none"/>
        </w:rPr>
        <w:t>样品提交地点：广州市越秀区流花路123号广州越秀国际会议中心北塔</w:t>
      </w:r>
      <w:r>
        <w:rPr>
          <w:rFonts w:ascii="Times New Roman" w:hAnsi="Times New Roman"/>
          <w:color w:val="auto"/>
          <w:sz w:val="24"/>
          <w:szCs w:val="24"/>
          <w:highlight w:val="none"/>
        </w:rPr>
        <w:t>8</w:t>
      </w:r>
      <w:r>
        <w:rPr>
          <w:rFonts w:hint="eastAsia" w:ascii="Times New Roman" w:hAnsi="Times New Roman"/>
          <w:color w:val="auto"/>
          <w:sz w:val="24"/>
          <w:szCs w:val="24"/>
          <w:highlight w:val="none"/>
        </w:rPr>
        <w:t>楼。</w:t>
      </w:r>
    </w:p>
    <w:p>
      <w:pPr>
        <w:pStyle w:val="97"/>
        <w:spacing w:line="500" w:lineRule="exact"/>
        <w:ind w:left="431"/>
        <w:rPr>
          <w:rFonts w:ascii="Times New Roman" w:hAnsi="Times New Roman"/>
          <w:b/>
          <w:color w:val="auto"/>
          <w:sz w:val="24"/>
          <w:szCs w:val="24"/>
          <w:highlight w:val="none"/>
        </w:rPr>
      </w:pPr>
      <w:r>
        <w:rPr>
          <w:rFonts w:hint="eastAsia" w:ascii="Times New Roman" w:hAnsi="Times New Roman"/>
          <w:b/>
          <w:color w:val="auto"/>
          <w:sz w:val="24"/>
          <w:szCs w:val="24"/>
          <w:highlight w:val="none"/>
        </w:rPr>
        <w:t>七、</w:t>
      </w:r>
      <w:r>
        <w:rPr>
          <w:rFonts w:ascii="Times New Roman" w:hAnsi="Times New Roman"/>
          <w:b/>
          <w:color w:val="auto"/>
          <w:sz w:val="24"/>
          <w:szCs w:val="24"/>
          <w:highlight w:val="none"/>
        </w:rPr>
        <w:t>采购信息发布及结果公告网站</w:t>
      </w:r>
    </w:p>
    <w:p>
      <w:pPr>
        <w:pStyle w:val="97"/>
        <w:spacing w:line="500" w:lineRule="exact"/>
        <w:ind w:firstLine="424" w:firstLineChars="177"/>
        <w:rPr>
          <w:rFonts w:ascii="Times New Roman" w:hAnsi="Times New Roman"/>
          <w:color w:val="auto"/>
          <w:sz w:val="24"/>
          <w:szCs w:val="24"/>
          <w:highlight w:val="none"/>
        </w:rPr>
      </w:pPr>
      <w:r>
        <w:rPr>
          <w:rFonts w:hint="eastAsia" w:ascii="Times New Roman" w:hAnsi="Times New Roman"/>
          <w:color w:val="auto"/>
          <w:sz w:val="24"/>
          <w:szCs w:val="24"/>
          <w:highlight w:val="none"/>
        </w:rPr>
        <w:t>广州粮食交易综合服务平台（</w:t>
      </w:r>
      <w:r>
        <w:rPr>
          <w:rFonts w:hint="eastAsia" w:ascii="Times New Roman"/>
          <w:color w:val="auto"/>
          <w:sz w:val="24"/>
          <w:szCs w:val="24"/>
          <w:highlight w:val="none"/>
        </w:rPr>
        <w:t>http://liangshi.gzaee.cn</w:t>
      </w:r>
      <w:r>
        <w:rPr>
          <w:rFonts w:hint="eastAsia" w:ascii="Times New Roman" w:hAnsi="Times New Roman"/>
          <w:color w:val="auto"/>
          <w:sz w:val="24"/>
          <w:szCs w:val="24"/>
          <w:highlight w:val="none"/>
        </w:rPr>
        <w:t>）</w:t>
      </w:r>
    </w:p>
    <w:p>
      <w:pPr>
        <w:pStyle w:val="97"/>
        <w:spacing w:line="500" w:lineRule="exact"/>
        <w:ind w:firstLine="424" w:firstLineChars="177"/>
        <w:rPr>
          <w:rFonts w:ascii="Times New Roman" w:hAnsi="Times New Roman"/>
          <w:color w:val="auto"/>
          <w:sz w:val="24"/>
          <w:szCs w:val="24"/>
          <w:highlight w:val="none"/>
        </w:rPr>
      </w:pPr>
      <w:r>
        <w:rPr>
          <w:rFonts w:hint="eastAsia" w:ascii="Times New Roman" w:hAnsi="Times New Roman"/>
          <w:color w:val="auto"/>
          <w:sz w:val="24"/>
          <w:szCs w:val="24"/>
          <w:highlight w:val="none"/>
        </w:rPr>
        <w:t>广州农村产权交易所有限公司（http://www.gzaee.cn/）</w:t>
      </w:r>
      <w:r>
        <w:rPr>
          <w:rFonts w:ascii="Times New Roman" w:hAnsi="Times New Roman"/>
          <w:color w:val="auto"/>
          <w:sz w:val="24"/>
          <w:szCs w:val="24"/>
          <w:highlight w:val="none"/>
        </w:rPr>
        <w:t>。</w:t>
      </w:r>
    </w:p>
    <w:p>
      <w:pPr>
        <w:pStyle w:val="97"/>
        <w:spacing w:line="500" w:lineRule="exact"/>
        <w:ind w:left="431"/>
        <w:rPr>
          <w:rFonts w:ascii="Times New Roman" w:hAnsi="Times New Roman"/>
          <w:b/>
          <w:color w:val="auto"/>
          <w:sz w:val="24"/>
          <w:szCs w:val="24"/>
          <w:highlight w:val="none"/>
        </w:rPr>
      </w:pPr>
      <w:r>
        <w:rPr>
          <w:rFonts w:hint="eastAsia" w:ascii="Times New Roman" w:hAnsi="Times New Roman"/>
          <w:b/>
          <w:color w:val="auto"/>
          <w:sz w:val="24"/>
          <w:szCs w:val="24"/>
          <w:highlight w:val="none"/>
        </w:rPr>
        <w:t>八、</w:t>
      </w:r>
      <w:r>
        <w:rPr>
          <w:rFonts w:ascii="Times New Roman" w:hAnsi="Times New Roman"/>
          <w:b/>
          <w:color w:val="auto"/>
          <w:sz w:val="24"/>
          <w:szCs w:val="24"/>
          <w:highlight w:val="none"/>
        </w:rPr>
        <w:t>采购人名称、地址和联系方式：</w:t>
      </w:r>
    </w:p>
    <w:p>
      <w:pPr>
        <w:pStyle w:val="97"/>
        <w:numPr>
          <w:ilvl w:val="0"/>
          <w:numId w:val="6"/>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采购人</w:t>
      </w:r>
    </w:p>
    <w:p>
      <w:pPr>
        <w:pStyle w:val="97"/>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采购人名称：广州市储备粮管理中心</w:t>
      </w:r>
    </w:p>
    <w:p>
      <w:pPr>
        <w:pStyle w:val="97"/>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采购人地址：越秀区小北路183号金和大厦17楼</w:t>
      </w:r>
    </w:p>
    <w:p>
      <w:pPr>
        <w:pStyle w:val="97"/>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 系 人：张毅</w:t>
      </w:r>
    </w:p>
    <w:p>
      <w:pPr>
        <w:pStyle w:val="97"/>
        <w:spacing w:line="500" w:lineRule="exact"/>
        <w:ind w:firstLine="480" w:firstLineChars="200"/>
        <w:rPr>
          <w:rFonts w:asciiTheme="minorEastAsia" w:hAnsi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r>
        <w:rPr>
          <w:rFonts w:ascii="Times New Roman" w:hAnsi="Times New Roman" w:cs="Times New Roman"/>
          <w:color w:val="auto"/>
          <w:sz w:val="24"/>
          <w:szCs w:val="24"/>
          <w:highlight w:val="none"/>
          <w:shd w:val="clear" w:color="auto" w:fill="auto"/>
        </w:rPr>
        <w:t>020-83702</w:t>
      </w:r>
      <w:r>
        <w:rPr>
          <w:rFonts w:hint="default" w:ascii="Times New Roman" w:hAnsi="Times New Roman" w:cs="Times New Roman"/>
          <w:color w:val="auto"/>
          <w:sz w:val="24"/>
          <w:szCs w:val="24"/>
          <w:highlight w:val="none"/>
          <w:shd w:val="clear" w:color="auto" w:fill="auto"/>
        </w:rPr>
        <w:t>857</w:t>
      </w:r>
    </w:p>
    <w:p>
      <w:pPr>
        <w:pStyle w:val="97"/>
        <w:numPr>
          <w:ilvl w:val="0"/>
          <w:numId w:val="6"/>
        </w:numPr>
        <w:spacing w:line="500" w:lineRule="exact"/>
        <w:ind w:left="0" w:firstLine="431"/>
        <w:rPr>
          <w:rFonts w:ascii="Times New Roman" w:hAnsi="Times New Roman"/>
          <w:color w:val="auto"/>
          <w:sz w:val="24"/>
          <w:szCs w:val="24"/>
          <w:highlight w:val="none"/>
        </w:rPr>
      </w:pPr>
      <w:r>
        <w:rPr>
          <w:rFonts w:ascii="Times New Roman" w:hAnsi="Times New Roman"/>
          <w:color w:val="auto"/>
          <w:sz w:val="24"/>
          <w:szCs w:val="24"/>
          <w:highlight w:val="none"/>
        </w:rPr>
        <w:t>采购代理机构</w:t>
      </w:r>
    </w:p>
    <w:p>
      <w:pPr>
        <w:pStyle w:val="97"/>
        <w:spacing w:line="5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采购代理机构名称：广州农村产权交易所有限公司</w:t>
      </w:r>
    </w:p>
    <w:p>
      <w:pPr>
        <w:pStyle w:val="97"/>
        <w:spacing w:line="5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采购代理机构地址：</w:t>
      </w:r>
      <w:r>
        <w:rPr>
          <w:rFonts w:hint="eastAsia" w:ascii="Times New Roman" w:hAnsi="Times New Roman"/>
          <w:color w:val="auto"/>
          <w:sz w:val="24"/>
          <w:szCs w:val="24"/>
          <w:highlight w:val="none"/>
        </w:rPr>
        <w:t>广州市越秀区流花路123号广州越秀国际会议中心北塔9楼</w:t>
      </w:r>
    </w:p>
    <w:p>
      <w:pPr>
        <w:pStyle w:val="97"/>
        <w:spacing w:line="500" w:lineRule="exact"/>
        <w:ind w:firstLine="480" w:firstLineChars="200"/>
        <w:rPr>
          <w:rFonts w:ascii="Times New Roman" w:hAnsi="Times New Roman" w:eastAsiaTheme="minorEastAsia"/>
          <w:color w:val="auto"/>
          <w:sz w:val="24"/>
          <w:szCs w:val="24"/>
          <w:highlight w:val="none"/>
        </w:rPr>
      </w:pPr>
      <w:r>
        <w:rPr>
          <w:rFonts w:ascii="Times New Roman" w:hAnsi="Times New Roman"/>
          <w:color w:val="auto"/>
          <w:sz w:val="24"/>
          <w:szCs w:val="24"/>
          <w:highlight w:val="none"/>
        </w:rPr>
        <w:t>采购代理机构联系人：</w:t>
      </w:r>
      <w:r>
        <w:rPr>
          <w:rFonts w:hint="eastAsia" w:ascii="Times New Roman" w:hAnsi="Times New Roman" w:eastAsiaTheme="minorEastAsia"/>
          <w:color w:val="auto"/>
          <w:sz w:val="24"/>
          <w:szCs w:val="24"/>
          <w:highlight w:val="none"/>
        </w:rPr>
        <w:t>罗小姐、陈先生</w:t>
      </w:r>
    </w:p>
    <w:p>
      <w:pPr>
        <w:pStyle w:val="97"/>
        <w:spacing w:line="500" w:lineRule="exact"/>
        <w:ind w:firstLine="480" w:firstLineChars="200"/>
        <w:rPr>
          <w:rFonts w:ascii="Times New Roman" w:hAnsi="Times New Roman" w:eastAsiaTheme="minorEastAsia"/>
          <w:color w:val="auto"/>
          <w:sz w:val="24"/>
          <w:szCs w:val="24"/>
          <w:highlight w:val="none"/>
        </w:rPr>
      </w:pPr>
      <w:r>
        <w:rPr>
          <w:rFonts w:ascii="Times New Roman" w:hAnsi="Times New Roman"/>
          <w:color w:val="auto"/>
          <w:sz w:val="24"/>
          <w:szCs w:val="24"/>
          <w:highlight w:val="none"/>
        </w:rPr>
        <w:t>采购代理机构联系电话：</w:t>
      </w:r>
      <w:r>
        <w:rPr>
          <w:rFonts w:ascii="Times New Roman" w:hAnsi="Times New Roman" w:eastAsiaTheme="minorEastAsia"/>
          <w:color w:val="auto"/>
          <w:sz w:val="24"/>
          <w:szCs w:val="24"/>
          <w:highlight w:val="none"/>
        </w:rPr>
        <w:t>020-89160</w:t>
      </w:r>
      <w:r>
        <w:rPr>
          <w:rFonts w:hint="eastAsia" w:ascii="Times New Roman" w:hAnsi="Times New Roman" w:eastAsiaTheme="minorEastAsia"/>
          <w:color w:val="auto"/>
          <w:sz w:val="24"/>
          <w:szCs w:val="24"/>
          <w:highlight w:val="none"/>
        </w:rPr>
        <w:t>956</w:t>
      </w:r>
      <w:r>
        <w:rPr>
          <w:rFonts w:ascii="Times New Roman" w:hAnsi="Times New Roman" w:eastAsiaTheme="minorEastAsia"/>
          <w:color w:val="auto"/>
          <w:sz w:val="24"/>
          <w:szCs w:val="24"/>
          <w:highlight w:val="none"/>
        </w:rPr>
        <w:t>，020-89160</w:t>
      </w:r>
      <w:r>
        <w:rPr>
          <w:rFonts w:hint="eastAsia" w:ascii="Times New Roman" w:hAnsi="Times New Roman" w:eastAsiaTheme="minorEastAsia"/>
          <w:color w:val="auto"/>
          <w:sz w:val="24"/>
          <w:szCs w:val="24"/>
          <w:highlight w:val="none"/>
        </w:rPr>
        <w:t>781</w:t>
      </w:r>
    </w:p>
    <w:p>
      <w:pPr>
        <w:pStyle w:val="97"/>
        <w:spacing w:line="5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采购代理机构传真：020-89160999</w:t>
      </w:r>
    </w:p>
    <w:p>
      <w:pPr>
        <w:pStyle w:val="97"/>
        <w:spacing w:line="5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E-mail：</w:t>
      </w:r>
      <w:r>
        <w:rPr>
          <w:color w:val="auto"/>
          <w:highlight w:val="none"/>
        </w:rPr>
        <w:fldChar w:fldCharType="begin"/>
      </w:r>
      <w:r>
        <w:rPr>
          <w:color w:val="auto"/>
          <w:highlight w:val="none"/>
        </w:rPr>
        <w:instrText xml:space="preserve"> HYPERLINK "mailto:liangshi@email.gemas.com.cn" </w:instrText>
      </w:r>
      <w:r>
        <w:rPr>
          <w:color w:val="auto"/>
          <w:highlight w:val="none"/>
        </w:rPr>
        <w:fldChar w:fldCharType="separate"/>
      </w:r>
      <w:r>
        <w:rPr>
          <w:rStyle w:val="43"/>
          <w:rFonts w:ascii="Times New Roman" w:hAnsi="Times New Roman"/>
          <w:color w:val="auto"/>
          <w:sz w:val="24"/>
          <w:szCs w:val="24"/>
          <w:highlight w:val="none"/>
        </w:rPr>
        <w:t>liangshi@email.gemas.com.cn</w:t>
      </w:r>
      <w:r>
        <w:rPr>
          <w:rStyle w:val="43"/>
          <w:rFonts w:ascii="Times New Roman" w:hAnsi="Times New Roman"/>
          <w:color w:val="auto"/>
          <w:sz w:val="24"/>
          <w:szCs w:val="24"/>
          <w:highlight w:val="none"/>
        </w:rPr>
        <w:fldChar w:fldCharType="end"/>
      </w:r>
    </w:p>
    <w:p>
      <w:pPr>
        <w:pStyle w:val="97"/>
        <w:spacing w:line="500" w:lineRule="exact"/>
        <w:jc w:val="right"/>
        <w:rPr>
          <w:rFonts w:ascii="Times New Roman" w:hAnsi="Times New Roman"/>
          <w:color w:val="auto"/>
          <w:sz w:val="24"/>
          <w:szCs w:val="24"/>
          <w:highlight w:val="none"/>
        </w:rPr>
      </w:pPr>
      <w:r>
        <w:rPr>
          <w:rFonts w:ascii="Times New Roman" w:hAnsi="Times New Roman"/>
          <w:color w:val="auto"/>
          <w:sz w:val="24"/>
          <w:szCs w:val="24"/>
          <w:highlight w:val="none"/>
        </w:rPr>
        <w:t>采购人：</w:t>
      </w:r>
      <w:r>
        <w:rPr>
          <w:rFonts w:hint="eastAsia" w:hAnsi="宋体"/>
          <w:bCs/>
          <w:color w:val="auto"/>
          <w:spacing w:val="-4"/>
          <w:sz w:val="24"/>
          <w:szCs w:val="24"/>
          <w:highlight w:val="none"/>
        </w:rPr>
        <w:t>广州市储备粮管理中心</w:t>
      </w:r>
    </w:p>
    <w:p>
      <w:pPr>
        <w:pStyle w:val="97"/>
        <w:spacing w:line="500" w:lineRule="exact"/>
        <w:jc w:val="right"/>
        <w:rPr>
          <w:rFonts w:ascii="Times New Roman" w:hAnsi="Times New Roman"/>
          <w:color w:val="auto"/>
          <w:sz w:val="24"/>
          <w:szCs w:val="24"/>
          <w:highlight w:val="none"/>
        </w:rPr>
      </w:pPr>
      <w:r>
        <w:rPr>
          <w:rFonts w:ascii="Times New Roman" w:hAnsi="Times New Roman"/>
          <w:color w:val="auto"/>
          <w:sz w:val="24"/>
          <w:szCs w:val="24"/>
          <w:highlight w:val="none"/>
        </w:rPr>
        <w:t>采购代理机构：广州农村产权交易所有限公司</w:t>
      </w:r>
    </w:p>
    <w:p>
      <w:pPr>
        <w:pStyle w:val="97"/>
        <w:spacing w:line="500" w:lineRule="exact"/>
        <w:jc w:val="right"/>
        <w:rPr>
          <w:rFonts w:ascii="Times New Roman" w:hAnsi="Times New Roman"/>
          <w:color w:val="auto"/>
          <w:sz w:val="24"/>
          <w:szCs w:val="24"/>
          <w:highlight w:val="none"/>
        </w:rPr>
      </w:pPr>
      <w:r>
        <w:rPr>
          <w:rFonts w:ascii="Times New Roman" w:hAnsi="Times New Roman"/>
          <w:color w:val="auto"/>
          <w:sz w:val="24"/>
          <w:szCs w:val="24"/>
          <w:highlight w:val="none"/>
        </w:rPr>
        <w:t>日期： 20</w:t>
      </w:r>
      <w:r>
        <w:rPr>
          <w:rFonts w:hint="eastAsia" w:ascii="Times New Roman" w:hAnsi="Times New Roman"/>
          <w:color w:val="auto"/>
          <w:sz w:val="24"/>
          <w:szCs w:val="24"/>
          <w:highlight w:val="none"/>
        </w:rPr>
        <w:t>22</w:t>
      </w:r>
      <w:r>
        <w:rPr>
          <w:rFonts w:ascii="Times New Roman" w:hAnsi="Times New Roman"/>
          <w:color w:val="auto"/>
          <w:sz w:val="24"/>
          <w:szCs w:val="24"/>
          <w:highlight w:val="none"/>
        </w:rPr>
        <w:t>年</w:t>
      </w:r>
      <w:ins w:id="52" w:author="admin" w:date="2022-11-30T17:25:29Z">
        <w:r>
          <w:rPr>
            <w:rFonts w:hint="eastAsia" w:ascii="Times New Roman" w:hAnsi="Times New Roman"/>
            <w:color w:val="auto"/>
            <w:sz w:val="24"/>
            <w:szCs w:val="24"/>
            <w:highlight w:val="none"/>
            <w:lang w:val="en-US" w:eastAsia="zh-CN"/>
          </w:rPr>
          <w:t>12</w:t>
        </w:r>
      </w:ins>
      <w:del w:id="53" w:author="admin" w:date="2022-11-30T17:25:28Z">
        <w:r>
          <w:rPr>
            <w:rFonts w:hint="eastAsia" w:ascii="Times New Roman" w:hAnsi="Times New Roman"/>
            <w:color w:val="auto"/>
            <w:sz w:val="24"/>
            <w:szCs w:val="24"/>
            <w:highlight w:val="none"/>
          </w:rPr>
          <w:delText>11</w:delText>
        </w:r>
      </w:del>
      <w:r>
        <w:rPr>
          <w:rFonts w:ascii="Times New Roman" w:hAnsi="Times New Roman"/>
          <w:color w:val="auto"/>
          <w:sz w:val="24"/>
          <w:szCs w:val="24"/>
          <w:highlight w:val="none"/>
        </w:rPr>
        <w:t>月</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日</w:t>
      </w:r>
    </w:p>
    <w:bookmarkEnd w:id="14"/>
    <w:p>
      <w:pPr>
        <w:spacing w:line="500" w:lineRule="exact"/>
        <w:rPr>
          <w:rFonts w:ascii="宋体" w:hAnsi="宋体"/>
          <w:color w:val="auto"/>
          <w:sz w:val="24"/>
          <w:highlight w:val="none"/>
        </w:rPr>
      </w:pPr>
      <w:r>
        <w:rPr>
          <w:rFonts w:hint="eastAsia" w:ascii="宋体" w:hAnsi="宋体"/>
          <w:color w:val="auto"/>
          <w:sz w:val="24"/>
          <w:highlight w:val="none"/>
        </w:rPr>
        <w:br w:type="page"/>
      </w:r>
    </w:p>
    <w:p>
      <w:pPr>
        <w:pStyle w:val="3"/>
        <w:spacing w:before="0" w:after="0" w:line="500" w:lineRule="exact"/>
        <w:jc w:val="center"/>
        <w:rPr>
          <w:rFonts w:ascii="宋体" w:hAnsi="宋体"/>
          <w:color w:val="auto"/>
          <w:sz w:val="32"/>
          <w:szCs w:val="30"/>
          <w:highlight w:val="none"/>
        </w:rPr>
      </w:pPr>
      <w:bookmarkStart w:id="15" w:name="_Toc41723912"/>
      <w:bookmarkStart w:id="16" w:name="_Toc101843108"/>
      <w:bookmarkStart w:id="17" w:name="_Toc46308679"/>
      <w:bookmarkStart w:id="18" w:name="_Toc98580273"/>
      <w:bookmarkStart w:id="19" w:name="_Toc42394495"/>
      <w:bookmarkStart w:id="20" w:name="_Toc101775108"/>
      <w:bookmarkStart w:id="21" w:name="_Toc98035084"/>
      <w:bookmarkStart w:id="22" w:name="_Toc41884682"/>
      <w:bookmarkStart w:id="23" w:name="_Toc101771355"/>
      <w:bookmarkStart w:id="24" w:name="_Toc175644385"/>
      <w:bookmarkStart w:id="25" w:name="_Toc11694"/>
      <w:bookmarkStart w:id="26" w:name="_Toc42313150"/>
      <w:bookmarkStart w:id="27" w:name="_Toc46308523"/>
      <w:bookmarkStart w:id="28" w:name="_Toc101951241"/>
      <w:bookmarkStart w:id="29" w:name="_Toc98579049"/>
      <w:bookmarkStart w:id="30" w:name="_Toc42394652"/>
      <w:bookmarkStart w:id="31" w:name="_Toc98579590"/>
      <w:bookmarkStart w:id="32" w:name="_Toc98578991"/>
      <w:r>
        <w:rPr>
          <w:rFonts w:hint="eastAsia" w:ascii="宋体" w:hAnsi="宋体"/>
          <w:color w:val="auto"/>
          <w:sz w:val="32"/>
          <w:szCs w:val="30"/>
          <w:highlight w:val="none"/>
        </w:rPr>
        <w:t>第一章 竞投人须知</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竞投人必须认真阅读采购须知中所有的事项、格式、条款和用户需求书等。竞投人没有按照采购须知要求提交全部资料，或者竞价文件没有对采购须知在各方面都做出实质性响应，是竞投人的风险，并可能导致其投标无效或被拒绝。</w:t>
      </w:r>
    </w:p>
    <w:p>
      <w:pPr>
        <w:pStyle w:val="4"/>
        <w:spacing w:line="500" w:lineRule="exact"/>
        <w:ind w:left="540"/>
        <w:jc w:val="left"/>
        <w:rPr>
          <w:rFonts w:hAnsi="宋体" w:cs="Times New Roman"/>
          <w:b/>
          <w:color w:val="auto"/>
          <w:sz w:val="24"/>
          <w:szCs w:val="24"/>
          <w:highlight w:val="none"/>
        </w:rPr>
      </w:pPr>
      <w:bookmarkStart w:id="33" w:name="_Toc29128"/>
      <w:bookmarkStart w:id="34" w:name="_Toc175644386"/>
      <w:r>
        <w:rPr>
          <w:rFonts w:hint="eastAsia" w:hAnsi="宋体" w:cs="Times New Roman"/>
          <w:b/>
          <w:color w:val="auto"/>
          <w:sz w:val="24"/>
          <w:szCs w:val="24"/>
          <w:highlight w:val="none"/>
        </w:rPr>
        <w:t>一、说明</w:t>
      </w:r>
      <w:bookmarkEnd w:id="33"/>
    </w:p>
    <w:p>
      <w:pPr>
        <w:pStyle w:val="6"/>
        <w:numPr>
          <w:ilvl w:val="1"/>
          <w:numId w:val="7"/>
        </w:numPr>
        <w:spacing w:line="500" w:lineRule="exact"/>
        <w:ind w:left="0" w:firstLine="426"/>
        <w:rPr>
          <w:rFonts w:hAnsi="宋体"/>
          <w:color w:val="auto"/>
          <w:sz w:val="24"/>
          <w:szCs w:val="24"/>
          <w:highlight w:val="none"/>
        </w:rPr>
      </w:pPr>
      <w:r>
        <w:rPr>
          <w:rFonts w:hint="eastAsia" w:hAnsi="宋体"/>
          <w:color w:val="auto"/>
          <w:sz w:val="24"/>
          <w:szCs w:val="24"/>
          <w:highlight w:val="none"/>
        </w:rPr>
        <w:t>依据《中华人民共和国招标投标法》</w:t>
      </w:r>
      <w:bookmarkStart w:id="35" w:name="_Hlk73784157"/>
      <w:r>
        <w:rPr>
          <w:rFonts w:hint="eastAsia" w:hAnsi="宋体"/>
          <w:color w:val="auto"/>
          <w:sz w:val="24"/>
          <w:szCs w:val="24"/>
          <w:highlight w:val="none"/>
        </w:rPr>
        <w:t>、《关于疫情防控采购便利化的通知》（财办库〔2020〕23号）</w:t>
      </w:r>
      <w:bookmarkEnd w:id="35"/>
      <w:r>
        <w:rPr>
          <w:rFonts w:hint="eastAsia" w:hAnsi="宋体"/>
          <w:color w:val="auto"/>
          <w:sz w:val="24"/>
          <w:szCs w:val="24"/>
          <w:highlight w:val="none"/>
        </w:rPr>
        <w:t>等有关规定制定本须知。</w:t>
      </w:r>
    </w:p>
    <w:p>
      <w:pPr>
        <w:pStyle w:val="6"/>
        <w:numPr>
          <w:ilvl w:val="1"/>
          <w:numId w:val="7"/>
        </w:numPr>
        <w:tabs>
          <w:tab w:val="clear" w:pos="851"/>
        </w:tabs>
        <w:spacing w:line="500" w:lineRule="exact"/>
        <w:ind w:left="0" w:firstLine="426"/>
        <w:rPr>
          <w:rFonts w:hAnsi="宋体"/>
          <w:color w:val="auto"/>
          <w:sz w:val="24"/>
          <w:szCs w:val="24"/>
          <w:highlight w:val="none"/>
        </w:rPr>
      </w:pPr>
      <w:r>
        <w:rPr>
          <w:rFonts w:hint="eastAsia" w:hAnsi="宋体"/>
          <w:color w:val="auto"/>
          <w:sz w:val="24"/>
          <w:szCs w:val="24"/>
          <w:highlight w:val="none"/>
        </w:rPr>
        <w:t>本项目的采购人、采购代理机构、竞投人及各方当事人适用本须知。</w:t>
      </w:r>
    </w:p>
    <w:p>
      <w:pPr>
        <w:pStyle w:val="4"/>
        <w:spacing w:line="500" w:lineRule="exact"/>
        <w:ind w:left="540"/>
        <w:jc w:val="left"/>
        <w:rPr>
          <w:rFonts w:hAnsi="宋体" w:cs="Times New Roman"/>
          <w:b/>
          <w:color w:val="auto"/>
          <w:sz w:val="24"/>
          <w:szCs w:val="24"/>
          <w:highlight w:val="none"/>
        </w:rPr>
      </w:pPr>
      <w:bookmarkStart w:id="36" w:name="_Toc21771"/>
      <w:r>
        <w:rPr>
          <w:rFonts w:hint="eastAsia" w:hAnsi="宋体" w:cs="Times New Roman"/>
          <w:b/>
          <w:color w:val="auto"/>
          <w:sz w:val="24"/>
          <w:szCs w:val="24"/>
          <w:highlight w:val="none"/>
        </w:rPr>
        <w:t>二、定义</w:t>
      </w:r>
      <w:bookmarkEnd w:id="36"/>
    </w:p>
    <w:p>
      <w:pPr>
        <w:pStyle w:val="6"/>
        <w:numPr>
          <w:ilvl w:val="1"/>
          <w:numId w:val="7"/>
        </w:numPr>
        <w:tabs>
          <w:tab w:val="clear" w:pos="851"/>
        </w:tabs>
        <w:spacing w:line="500" w:lineRule="exact"/>
        <w:ind w:left="0" w:firstLine="426"/>
        <w:rPr>
          <w:rFonts w:hAnsi="宋体"/>
          <w:color w:val="auto"/>
          <w:sz w:val="24"/>
          <w:szCs w:val="24"/>
          <w:highlight w:val="none"/>
        </w:rPr>
      </w:pPr>
      <w:r>
        <w:rPr>
          <w:rFonts w:hint="eastAsia" w:hAnsi="宋体"/>
          <w:color w:val="auto"/>
          <w:sz w:val="24"/>
          <w:szCs w:val="24"/>
          <w:highlight w:val="none"/>
        </w:rPr>
        <w:t>采购人：本项目是指</w:t>
      </w:r>
      <w:bookmarkStart w:id="37" w:name="EBf51331e513df4e8c84bfd5019b7ea053"/>
      <w:r>
        <w:rPr>
          <w:rFonts w:hint="eastAsia" w:hAnsi="宋体"/>
          <w:color w:val="auto"/>
          <w:sz w:val="24"/>
          <w:szCs w:val="24"/>
          <w:highlight w:val="none"/>
        </w:rPr>
        <w:t>广州市储备粮管理中心</w:t>
      </w:r>
      <w:bookmarkEnd w:id="37"/>
      <w:r>
        <w:rPr>
          <w:rFonts w:hint="eastAsia" w:hAnsi="宋体"/>
          <w:color w:val="auto"/>
          <w:sz w:val="24"/>
          <w:szCs w:val="24"/>
          <w:highlight w:val="none"/>
        </w:rPr>
        <w:t>，是采购活动当事人之一，负责项目的整体规划、技术方案可行性设计论证与实施，作为合同采购方（用户）的主体承担质疑回复、履行合同、验收与评价等义务。</w:t>
      </w:r>
    </w:p>
    <w:p>
      <w:pPr>
        <w:pStyle w:val="6"/>
        <w:numPr>
          <w:ilvl w:val="1"/>
          <w:numId w:val="7"/>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采购代理机构：本项目是指广州农村产权交易所有限公司，负责整个采购活动的组织，依法负责编制和发布采购须知，对采购须知拥有最终的解释权。</w:t>
      </w:r>
    </w:p>
    <w:p>
      <w:pPr>
        <w:pStyle w:val="6"/>
        <w:numPr>
          <w:ilvl w:val="1"/>
          <w:numId w:val="7"/>
        </w:numPr>
        <w:tabs>
          <w:tab w:val="clear" w:pos="851"/>
        </w:tabs>
        <w:spacing w:line="500" w:lineRule="exact"/>
        <w:rPr>
          <w:rFonts w:hAnsi="宋体"/>
          <w:color w:val="auto"/>
          <w:sz w:val="24"/>
          <w:szCs w:val="24"/>
          <w:highlight w:val="none"/>
        </w:rPr>
      </w:pPr>
      <w:r>
        <w:rPr>
          <w:rFonts w:hint="eastAsia" w:hAnsi="宋体"/>
          <w:color w:val="auto"/>
          <w:sz w:val="24"/>
          <w:szCs w:val="24"/>
          <w:highlight w:val="none"/>
        </w:rPr>
        <w:t>竞投人:是指完成本项目报名信息登记并提交竞价文件的供应商。</w:t>
      </w:r>
    </w:p>
    <w:p>
      <w:pPr>
        <w:pStyle w:val="6"/>
        <w:numPr>
          <w:ilvl w:val="1"/>
          <w:numId w:val="7"/>
        </w:numPr>
        <w:tabs>
          <w:tab w:val="clear" w:pos="851"/>
        </w:tabs>
        <w:spacing w:line="500" w:lineRule="exact"/>
        <w:rPr>
          <w:rFonts w:hAnsi="宋体"/>
          <w:color w:val="auto"/>
          <w:sz w:val="24"/>
          <w:szCs w:val="24"/>
          <w:highlight w:val="none"/>
        </w:rPr>
      </w:pPr>
      <w:r>
        <w:rPr>
          <w:rFonts w:hint="eastAsia" w:hAnsi="宋体"/>
          <w:color w:val="auto"/>
          <w:sz w:val="24"/>
          <w:szCs w:val="24"/>
          <w:highlight w:val="none"/>
        </w:rPr>
        <w:t>采购合同：是指由采购人和竞投人签订的规定双方权利和义务的协议。</w:t>
      </w:r>
    </w:p>
    <w:p>
      <w:pPr>
        <w:pStyle w:val="6"/>
        <w:numPr>
          <w:ilvl w:val="1"/>
          <w:numId w:val="7"/>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电子竞价文件：是指使用广州粮食交易综合服务平台提供的投标文件管理软件制作的竞价文件。</w:t>
      </w:r>
    </w:p>
    <w:p>
      <w:pPr>
        <w:pStyle w:val="6"/>
        <w:numPr>
          <w:ilvl w:val="1"/>
          <w:numId w:val="7"/>
        </w:numPr>
        <w:tabs>
          <w:tab w:val="clear" w:pos="851"/>
        </w:tabs>
        <w:spacing w:line="500" w:lineRule="exact"/>
        <w:ind w:left="0" w:firstLine="426"/>
        <w:rPr>
          <w:rFonts w:hAnsi="宋体"/>
          <w:color w:val="auto"/>
          <w:sz w:val="24"/>
          <w:szCs w:val="24"/>
          <w:highlight w:val="none"/>
        </w:rPr>
      </w:pPr>
      <w:r>
        <w:rPr>
          <w:rFonts w:hint="eastAsia" w:hAnsi="宋体"/>
          <w:color w:val="auto"/>
          <w:sz w:val="24"/>
          <w:szCs w:val="24"/>
          <w:highlight w:val="none"/>
        </w:rPr>
        <w:t>电子签名和电子签章：是指广东省内依法设立的电子认证服务机构签发的电子签名认证证书和电子签章，供应商应当到广东省电子商务认证有限公司办理。电子签名及电子签章与手写签名或者盖章具有同等的法律效力。</w:t>
      </w:r>
    </w:p>
    <w:p>
      <w:pPr>
        <w:pStyle w:val="6"/>
        <w:numPr>
          <w:ilvl w:val="1"/>
          <w:numId w:val="7"/>
        </w:numPr>
        <w:tabs>
          <w:tab w:val="clear" w:pos="851"/>
        </w:tabs>
        <w:spacing w:line="500" w:lineRule="exact"/>
        <w:rPr>
          <w:rFonts w:hAnsi="宋体"/>
          <w:color w:val="auto"/>
          <w:sz w:val="24"/>
          <w:szCs w:val="24"/>
          <w:highlight w:val="none"/>
        </w:rPr>
      </w:pPr>
      <w:r>
        <w:rPr>
          <w:rFonts w:hint="eastAsia" w:hAnsi="宋体"/>
          <w:color w:val="auto"/>
          <w:sz w:val="24"/>
          <w:szCs w:val="24"/>
          <w:highlight w:val="none"/>
        </w:rPr>
        <w:t>日期、天数、时间：未有特别说明时，均为公历日（天）及北京时间。</w:t>
      </w:r>
    </w:p>
    <w:p>
      <w:pPr>
        <w:pStyle w:val="4"/>
        <w:spacing w:line="500" w:lineRule="exact"/>
        <w:ind w:left="540"/>
        <w:jc w:val="left"/>
        <w:rPr>
          <w:rFonts w:hAnsi="宋体" w:cs="Times New Roman"/>
          <w:b/>
          <w:color w:val="auto"/>
          <w:sz w:val="24"/>
          <w:szCs w:val="24"/>
          <w:highlight w:val="none"/>
        </w:rPr>
      </w:pPr>
      <w:bookmarkStart w:id="38" w:name="_Toc22397"/>
      <w:r>
        <w:rPr>
          <w:rFonts w:hint="eastAsia" w:hAnsi="宋体" w:cs="Times New Roman"/>
          <w:b/>
          <w:color w:val="auto"/>
          <w:sz w:val="24"/>
          <w:szCs w:val="24"/>
          <w:highlight w:val="none"/>
        </w:rPr>
        <w:t>三、采购须知</w:t>
      </w:r>
      <w:bookmarkEnd w:id="38"/>
    </w:p>
    <w:p>
      <w:pPr>
        <w:pStyle w:val="6"/>
        <w:numPr>
          <w:ilvl w:val="1"/>
          <w:numId w:val="7"/>
        </w:numPr>
        <w:tabs>
          <w:tab w:val="clear" w:pos="851"/>
        </w:tabs>
        <w:spacing w:line="500" w:lineRule="exact"/>
        <w:rPr>
          <w:rFonts w:hAnsi="宋体"/>
          <w:color w:val="auto"/>
          <w:sz w:val="24"/>
          <w:szCs w:val="24"/>
          <w:highlight w:val="none"/>
        </w:rPr>
      </w:pPr>
      <w:r>
        <w:rPr>
          <w:rFonts w:hint="eastAsia" w:hAnsi="宋体"/>
          <w:color w:val="auto"/>
          <w:sz w:val="24"/>
          <w:szCs w:val="24"/>
          <w:highlight w:val="none"/>
        </w:rPr>
        <w:t>采购须知的构成</w:t>
      </w:r>
    </w:p>
    <w:p>
      <w:pPr>
        <w:pStyle w:val="5"/>
        <w:numPr>
          <w:ilvl w:val="0"/>
          <w:numId w:val="8"/>
        </w:numPr>
        <w:spacing w:line="500" w:lineRule="exact"/>
        <w:ind w:left="426" w:firstLine="21"/>
        <w:rPr>
          <w:rFonts w:ascii="宋体" w:hAnsi="宋体"/>
          <w:color w:val="auto"/>
          <w:sz w:val="24"/>
          <w:szCs w:val="24"/>
          <w:highlight w:val="none"/>
        </w:rPr>
      </w:pPr>
      <w:r>
        <w:rPr>
          <w:rFonts w:hint="eastAsia" w:ascii="宋体" w:hAnsi="宋体"/>
          <w:color w:val="auto"/>
          <w:sz w:val="24"/>
          <w:szCs w:val="24"/>
          <w:highlight w:val="none"/>
        </w:rPr>
        <w:t>采购须知由下列文件以及在采购过程中发出的修正和补充文件组成：</w:t>
      </w:r>
    </w:p>
    <w:p>
      <w:pPr>
        <w:pStyle w:val="5"/>
        <w:numPr>
          <w:ilvl w:val="3"/>
          <w:numId w:val="7"/>
        </w:numPr>
        <w:spacing w:line="500" w:lineRule="exact"/>
        <w:ind w:left="426" w:firstLine="1"/>
        <w:rPr>
          <w:rFonts w:ascii="宋体" w:hAnsi="宋体"/>
          <w:color w:val="auto"/>
          <w:sz w:val="24"/>
          <w:szCs w:val="24"/>
          <w:highlight w:val="none"/>
        </w:rPr>
      </w:pPr>
      <w:r>
        <w:rPr>
          <w:rFonts w:hint="eastAsia" w:ascii="宋体" w:hAnsi="宋体"/>
          <w:color w:val="auto"/>
          <w:sz w:val="24"/>
          <w:szCs w:val="24"/>
          <w:highlight w:val="none"/>
        </w:rPr>
        <w:t>采购公告；</w:t>
      </w:r>
    </w:p>
    <w:p>
      <w:pPr>
        <w:pStyle w:val="5"/>
        <w:numPr>
          <w:ilvl w:val="3"/>
          <w:numId w:val="7"/>
        </w:numPr>
        <w:spacing w:line="500" w:lineRule="exact"/>
        <w:ind w:left="426" w:firstLine="1"/>
        <w:rPr>
          <w:rFonts w:ascii="宋体" w:hAnsi="宋体"/>
          <w:color w:val="auto"/>
          <w:sz w:val="24"/>
          <w:szCs w:val="24"/>
          <w:highlight w:val="none"/>
        </w:rPr>
      </w:pPr>
      <w:r>
        <w:rPr>
          <w:rFonts w:hint="eastAsia" w:ascii="宋体" w:hAnsi="宋体"/>
          <w:color w:val="auto"/>
          <w:sz w:val="24"/>
          <w:szCs w:val="24"/>
          <w:highlight w:val="none"/>
        </w:rPr>
        <w:t>竞投人须知；</w:t>
      </w:r>
    </w:p>
    <w:p>
      <w:pPr>
        <w:pStyle w:val="5"/>
        <w:numPr>
          <w:ilvl w:val="3"/>
          <w:numId w:val="7"/>
        </w:numPr>
        <w:spacing w:line="500" w:lineRule="exact"/>
        <w:ind w:left="426" w:firstLine="1"/>
        <w:rPr>
          <w:rFonts w:ascii="宋体" w:hAnsi="宋体"/>
          <w:color w:val="auto"/>
          <w:sz w:val="24"/>
          <w:szCs w:val="24"/>
          <w:highlight w:val="none"/>
        </w:rPr>
      </w:pPr>
      <w:r>
        <w:rPr>
          <w:rFonts w:hint="eastAsia" w:ascii="宋体" w:hAnsi="宋体"/>
          <w:color w:val="auto"/>
          <w:sz w:val="24"/>
          <w:szCs w:val="24"/>
          <w:highlight w:val="none"/>
        </w:rPr>
        <w:t>用户需求书；</w:t>
      </w:r>
    </w:p>
    <w:p>
      <w:pPr>
        <w:pStyle w:val="5"/>
        <w:numPr>
          <w:ilvl w:val="3"/>
          <w:numId w:val="7"/>
        </w:numPr>
        <w:spacing w:line="500" w:lineRule="exact"/>
        <w:ind w:left="426" w:firstLine="1"/>
        <w:rPr>
          <w:rFonts w:ascii="宋体" w:hAnsi="宋体"/>
          <w:color w:val="auto"/>
          <w:sz w:val="24"/>
          <w:szCs w:val="24"/>
          <w:highlight w:val="none"/>
        </w:rPr>
      </w:pPr>
      <w:r>
        <w:rPr>
          <w:rFonts w:hint="eastAsia" w:ascii="宋体" w:hAnsi="宋体"/>
          <w:color w:val="auto"/>
          <w:sz w:val="24"/>
          <w:szCs w:val="24"/>
          <w:highlight w:val="none"/>
        </w:rPr>
        <w:t>合同格式；</w:t>
      </w:r>
    </w:p>
    <w:p>
      <w:pPr>
        <w:pStyle w:val="5"/>
        <w:numPr>
          <w:ilvl w:val="3"/>
          <w:numId w:val="7"/>
        </w:numPr>
        <w:spacing w:line="500" w:lineRule="exact"/>
        <w:ind w:left="426" w:firstLine="1"/>
        <w:rPr>
          <w:rFonts w:ascii="宋体" w:hAnsi="宋体"/>
          <w:color w:val="auto"/>
          <w:sz w:val="24"/>
          <w:szCs w:val="24"/>
          <w:highlight w:val="none"/>
        </w:rPr>
      </w:pPr>
      <w:r>
        <w:rPr>
          <w:rFonts w:hint="eastAsia" w:ascii="宋体" w:hAnsi="宋体"/>
          <w:color w:val="auto"/>
          <w:sz w:val="24"/>
          <w:szCs w:val="24"/>
          <w:highlight w:val="none"/>
        </w:rPr>
        <w:t>在采购过程中由采购单位发出的修正和补充文件等。</w:t>
      </w:r>
    </w:p>
    <w:p>
      <w:pPr>
        <w:pStyle w:val="5"/>
        <w:numPr>
          <w:ilvl w:val="0"/>
          <w:numId w:val="8"/>
        </w:numPr>
        <w:spacing w:line="500" w:lineRule="exact"/>
        <w:ind w:left="0" w:firstLine="426"/>
        <w:rPr>
          <w:rFonts w:ascii="宋体" w:hAnsi="宋体"/>
          <w:color w:val="auto"/>
          <w:sz w:val="24"/>
          <w:szCs w:val="24"/>
          <w:highlight w:val="none"/>
        </w:rPr>
      </w:pPr>
      <w:r>
        <w:rPr>
          <w:rFonts w:hint="eastAsia" w:ascii="宋体" w:hAnsi="宋体"/>
          <w:color w:val="auto"/>
          <w:sz w:val="24"/>
          <w:szCs w:val="24"/>
          <w:highlight w:val="none"/>
        </w:rPr>
        <w:t>竞投人应认真阅读、并充分理解采购须知的全部内容（包括所有的补充、修改内容、重要事项、格式、条款和技术规范及要求等）。竞投人没有按照采购须知要求提交全部资料，或者投标没有对采购须知在各方面都做出实质性响应是竞投人的风险，有可能导致其投标被拒绝，或被认定为无效投标或被确定为投标无效。</w:t>
      </w:r>
    </w:p>
    <w:p>
      <w:pPr>
        <w:pStyle w:val="5"/>
        <w:numPr>
          <w:ilvl w:val="0"/>
          <w:numId w:val="8"/>
        </w:numPr>
        <w:spacing w:line="500" w:lineRule="exact"/>
        <w:ind w:left="0" w:firstLine="426"/>
        <w:rPr>
          <w:rFonts w:ascii="宋体" w:hAnsi="宋体"/>
          <w:color w:val="auto"/>
          <w:sz w:val="24"/>
          <w:szCs w:val="24"/>
          <w:highlight w:val="none"/>
        </w:rPr>
      </w:pPr>
      <w:r>
        <w:rPr>
          <w:rFonts w:hint="eastAsia" w:ascii="宋体" w:hAnsi="宋体"/>
          <w:color w:val="auto"/>
          <w:sz w:val="24"/>
          <w:szCs w:val="24"/>
          <w:highlight w:val="none"/>
        </w:rPr>
        <w:t>现场考察及采购答疑会</w:t>
      </w:r>
    </w:p>
    <w:p>
      <w:pPr>
        <w:pStyle w:val="5"/>
        <w:spacing w:line="500" w:lineRule="exact"/>
        <w:ind w:left="426" w:firstLine="0"/>
        <w:rPr>
          <w:rFonts w:ascii="宋体" w:hAnsi="宋体"/>
          <w:color w:val="auto"/>
          <w:sz w:val="24"/>
          <w:szCs w:val="24"/>
          <w:highlight w:val="none"/>
        </w:rPr>
      </w:pPr>
      <w:r>
        <w:rPr>
          <w:rFonts w:hint="eastAsia" w:ascii="宋体" w:hAnsi="宋体"/>
          <w:color w:val="auto"/>
          <w:sz w:val="24"/>
          <w:szCs w:val="24"/>
          <w:highlight w:val="none"/>
        </w:rPr>
        <w:t>（1）本项目不需要现场考察。</w:t>
      </w:r>
    </w:p>
    <w:p>
      <w:pPr>
        <w:pStyle w:val="5"/>
        <w:spacing w:line="500" w:lineRule="exact"/>
        <w:rPr>
          <w:rFonts w:ascii="宋体" w:hAnsi="宋体"/>
          <w:color w:val="auto"/>
          <w:sz w:val="24"/>
          <w:szCs w:val="24"/>
          <w:highlight w:val="none"/>
        </w:rPr>
      </w:pPr>
      <w:r>
        <w:rPr>
          <w:rFonts w:hint="eastAsia" w:ascii="宋体" w:hAnsi="宋体"/>
          <w:color w:val="auto"/>
          <w:sz w:val="24"/>
          <w:szCs w:val="24"/>
          <w:highlight w:val="none"/>
        </w:rPr>
        <w:t>（2）本项目不需要现场采购答疑会。</w:t>
      </w:r>
    </w:p>
    <w:p>
      <w:pPr>
        <w:pStyle w:val="4"/>
        <w:spacing w:line="500" w:lineRule="exact"/>
        <w:ind w:left="540"/>
        <w:jc w:val="left"/>
        <w:rPr>
          <w:rFonts w:hAnsi="宋体" w:cs="Times New Roman"/>
          <w:b/>
          <w:color w:val="auto"/>
          <w:sz w:val="24"/>
          <w:szCs w:val="24"/>
          <w:highlight w:val="none"/>
        </w:rPr>
      </w:pPr>
      <w:bookmarkStart w:id="39" w:name="_Toc23210"/>
      <w:r>
        <w:rPr>
          <w:rFonts w:hint="eastAsia" w:hAnsi="宋体" w:cs="Times New Roman"/>
          <w:b/>
          <w:color w:val="auto"/>
          <w:sz w:val="24"/>
          <w:szCs w:val="24"/>
          <w:highlight w:val="none"/>
        </w:rPr>
        <w:t>四、一般要求</w:t>
      </w:r>
      <w:bookmarkEnd w:id="34"/>
      <w:bookmarkEnd w:id="39"/>
    </w:p>
    <w:p>
      <w:pPr>
        <w:pStyle w:val="6"/>
        <w:numPr>
          <w:ilvl w:val="1"/>
          <w:numId w:val="7"/>
        </w:numPr>
        <w:tabs>
          <w:tab w:val="clear" w:pos="851"/>
        </w:tabs>
        <w:spacing w:line="500" w:lineRule="exact"/>
        <w:ind w:left="1134" w:hanging="709"/>
        <w:rPr>
          <w:rFonts w:hAnsi="宋体"/>
          <w:b/>
          <w:color w:val="auto"/>
          <w:sz w:val="24"/>
          <w:szCs w:val="24"/>
          <w:highlight w:val="none"/>
        </w:rPr>
      </w:pPr>
      <w:bookmarkStart w:id="40" w:name="_Toc101951246"/>
      <w:bookmarkStart w:id="41" w:name="_Toc134956120"/>
      <w:bookmarkStart w:id="42" w:name="_Toc42394659"/>
      <w:bookmarkStart w:id="43" w:name="_Toc42394502"/>
      <w:bookmarkStart w:id="44" w:name="_Toc98578997"/>
      <w:bookmarkStart w:id="45" w:name="_Toc98579055"/>
      <w:bookmarkStart w:id="46" w:name="_Toc50276143"/>
      <w:bookmarkStart w:id="47" w:name="_Toc101771360"/>
      <w:bookmarkStart w:id="48" w:name="_Toc101843113"/>
      <w:bookmarkStart w:id="49" w:name="_Toc98580279"/>
      <w:bookmarkStart w:id="50" w:name="_Toc42313157"/>
      <w:bookmarkStart w:id="51" w:name="_Toc98579596"/>
      <w:bookmarkStart w:id="52" w:name="_Toc101775113"/>
      <w:r>
        <w:rPr>
          <w:rFonts w:hint="eastAsia" w:hAnsi="宋体"/>
          <w:b/>
          <w:color w:val="auto"/>
          <w:sz w:val="24"/>
          <w:szCs w:val="24"/>
          <w:highlight w:val="none"/>
        </w:rPr>
        <w:t>关于限价</w:t>
      </w:r>
    </w:p>
    <w:p>
      <w:pPr>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项目最高限价详见“第二章用户需求书”。最高限价包括了服务费、差旅费、误餐费、保险、税费及其他费用等一切支出，采购人不再支付任何费用。凡超出限价的投标，一律视为无效投标。竞投人的报价，是各项费用和含税综合计算的结果,且所报价格为闭口价,中标后结果有效期内价格不再允许变化。</w:t>
      </w:r>
      <w:r>
        <w:rPr>
          <w:rFonts w:hint="eastAsia" w:ascii="宋体" w:hAnsi="宋体"/>
          <w:b/>
          <w:color w:val="auto"/>
          <w:sz w:val="24"/>
          <w:szCs w:val="24"/>
          <w:highlight w:val="none"/>
        </w:rPr>
        <w:t>竞投人的报价若低于本项目最高限价的60%，必须在采购须知实质性响应一览表中说明报价理由。</w:t>
      </w:r>
    </w:p>
    <w:p>
      <w:pPr>
        <w:pStyle w:val="6"/>
        <w:numPr>
          <w:ilvl w:val="1"/>
          <w:numId w:val="7"/>
        </w:numPr>
        <w:tabs>
          <w:tab w:val="clear" w:pos="851"/>
        </w:tabs>
        <w:spacing w:line="500" w:lineRule="exact"/>
        <w:ind w:left="1134" w:hanging="709"/>
        <w:rPr>
          <w:rFonts w:hAnsi="宋体"/>
          <w:b/>
          <w:color w:val="auto"/>
          <w:sz w:val="24"/>
          <w:szCs w:val="24"/>
          <w:highlight w:val="none"/>
        </w:rPr>
      </w:pPr>
      <w:r>
        <w:rPr>
          <w:rFonts w:hint="eastAsia" w:hAnsi="宋体"/>
          <w:b/>
          <w:color w:val="auto"/>
          <w:sz w:val="24"/>
          <w:szCs w:val="24"/>
          <w:highlight w:val="none"/>
        </w:rPr>
        <w:t>采购代理服务费</w:t>
      </w:r>
    </w:p>
    <w:p>
      <w:pPr>
        <w:numPr>
          <w:ilvl w:val="0"/>
          <w:numId w:val="9"/>
        </w:numPr>
        <w:spacing w:line="500" w:lineRule="exact"/>
        <w:ind w:firstLine="566" w:firstLineChars="236"/>
        <w:rPr>
          <w:rFonts w:ascii="宋体" w:hAnsi="宋体"/>
          <w:color w:val="auto"/>
          <w:sz w:val="24"/>
          <w:szCs w:val="24"/>
          <w:highlight w:val="none"/>
        </w:rPr>
      </w:pPr>
      <w:r>
        <w:rPr>
          <w:rFonts w:hint="eastAsia" w:ascii="宋体" w:hAnsi="宋体"/>
          <w:color w:val="auto"/>
          <w:sz w:val="24"/>
          <w:szCs w:val="24"/>
          <w:highlight w:val="none"/>
        </w:rPr>
        <w:t>不论投标的结果如何，竞投人应自行承担所有与编写和提交竞价文件有关的全部费用。</w:t>
      </w:r>
    </w:p>
    <w:p>
      <w:pPr>
        <w:numPr>
          <w:ilvl w:val="0"/>
          <w:numId w:val="9"/>
        </w:numPr>
        <w:spacing w:line="500" w:lineRule="exact"/>
        <w:ind w:firstLine="566" w:firstLineChars="236"/>
        <w:rPr>
          <w:rFonts w:ascii="宋体" w:hAnsi="宋体"/>
          <w:color w:val="auto"/>
          <w:sz w:val="24"/>
          <w:szCs w:val="24"/>
          <w:highlight w:val="none"/>
        </w:rPr>
      </w:pPr>
      <w:r>
        <w:rPr>
          <w:rFonts w:hint="eastAsia" w:ascii="宋体" w:hAnsi="宋体"/>
          <w:color w:val="auto"/>
          <w:sz w:val="24"/>
          <w:szCs w:val="24"/>
          <w:highlight w:val="none"/>
          <w:lang w:eastAsia="zh-CN"/>
        </w:rPr>
        <w:t>本次由</w:t>
      </w:r>
      <w:r>
        <w:rPr>
          <w:rFonts w:hint="eastAsia" w:ascii="宋体" w:hAnsi="宋体"/>
          <w:color w:val="auto"/>
          <w:sz w:val="24"/>
          <w:szCs w:val="24"/>
          <w:highlight w:val="none"/>
        </w:rPr>
        <w:t>中标人支付交易服务费，其投标总报价中须包含交易服务费。中标人在下载打印电子《成交通知书》前应向广州农村产权交易所有限公司支付交易服务费。</w:t>
      </w:r>
    </w:p>
    <w:p>
      <w:pPr>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根据《广州市农村产权交易所有限公司代理采购业务交易服务费收费管理办法（试行》以及《广州市发展改革委转发省发展改革委关于规范公共资源交易服务收费及有关问题的通知》(穗发改[2017]811号)要求，本项目的交易服务费执行以下价格：</w:t>
      </w:r>
    </w:p>
    <w:p>
      <w:pPr>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（1）交易服务费币种为“人民币”</w:t>
      </w:r>
    </w:p>
    <w:p>
      <w:pPr>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（2）按差额定率累进法计算，采购额为采购预算金额。</w:t>
      </w:r>
    </w:p>
    <w:p>
      <w:pPr>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（3）采购预算金额超过100万元的项目收费标准:</w:t>
      </w:r>
    </w:p>
    <w:tbl>
      <w:tblPr>
        <w:tblStyle w:val="38"/>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采购额</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采购额≤100万元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100万元＜采购额≤500万元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500万元＜采购额≤1000万元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1000万元＜采购额≤5000万元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5000万元＜采购额≤1亿元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1亿元＜采购额≤5亿元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5亿元＜采购额≤10亿元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10亿元＜采购额≤50亿元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50亿元＜采购额≤100亿元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43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采购额＞100亿元</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0.0004%</w:t>
            </w:r>
          </w:p>
        </w:tc>
      </w:tr>
    </w:tbl>
    <w:p>
      <w:pPr>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注：</w:t>
      </w:r>
      <w:r>
        <w:rPr>
          <w:rFonts w:hint="eastAsia" w:ascii="宋体" w:hAnsi="宋体" w:cs="Arial"/>
          <w:color w:val="auto"/>
          <w:sz w:val="24"/>
          <w:szCs w:val="24"/>
          <w:highlight w:val="none"/>
          <w:lang w:val="en-US" w:eastAsia="zh-CN"/>
        </w:rPr>
        <w:t>包组1：</w:t>
      </w:r>
      <w:r>
        <w:rPr>
          <w:rFonts w:hint="eastAsia" w:ascii="宋体" w:hAnsi="宋体" w:cs="Arial"/>
          <w:color w:val="auto"/>
          <w:sz w:val="24"/>
          <w:szCs w:val="24"/>
          <w:highlight w:val="none"/>
        </w:rPr>
        <w:t>广州农村产权交易所有限公司按以上收费标准</w:t>
      </w:r>
      <w:r>
        <w:rPr>
          <w:rFonts w:hint="eastAsia" w:ascii="宋体" w:hAnsi="宋体" w:cs="Arial"/>
          <w:color w:val="auto"/>
          <w:sz w:val="24"/>
          <w:szCs w:val="24"/>
          <w:highlight w:val="none"/>
          <w:lang w:val="en-US" w:eastAsia="zh-CN"/>
        </w:rPr>
        <w:t>下浮20%</w:t>
      </w:r>
      <w:r>
        <w:rPr>
          <w:rFonts w:hint="eastAsia" w:ascii="宋体" w:hAnsi="宋体" w:cs="Arial"/>
          <w:color w:val="auto"/>
          <w:sz w:val="24"/>
          <w:szCs w:val="24"/>
          <w:highlight w:val="none"/>
        </w:rPr>
        <w:t>向中标人收取交易服务费。</w:t>
      </w:r>
    </w:p>
    <w:p>
      <w:pPr>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lang w:val="en-US" w:eastAsia="zh-CN"/>
        </w:rPr>
        <w:t>包组2：</w:t>
      </w:r>
      <w:r>
        <w:rPr>
          <w:rFonts w:hint="eastAsia" w:ascii="宋体" w:hAnsi="宋体" w:cs="Arial"/>
          <w:color w:val="auto"/>
          <w:sz w:val="24"/>
          <w:szCs w:val="24"/>
          <w:highlight w:val="none"/>
        </w:rPr>
        <w:t>广州农村产权交易所有限公司按以上收费标准</w:t>
      </w:r>
      <w:r>
        <w:rPr>
          <w:rFonts w:hint="eastAsia" w:ascii="宋体" w:hAnsi="宋体" w:cs="Arial"/>
          <w:color w:val="auto"/>
          <w:sz w:val="24"/>
          <w:szCs w:val="24"/>
          <w:highlight w:val="none"/>
          <w:lang w:val="en-US" w:eastAsia="zh-CN"/>
        </w:rPr>
        <w:t>下浮20%</w:t>
      </w:r>
      <w:r>
        <w:rPr>
          <w:rFonts w:hint="eastAsia" w:ascii="宋体" w:hAnsi="宋体" w:cs="Arial"/>
          <w:color w:val="auto"/>
          <w:sz w:val="24"/>
          <w:szCs w:val="24"/>
          <w:highlight w:val="none"/>
        </w:rPr>
        <w:t>向中标人收取交易服务费。</w:t>
      </w:r>
    </w:p>
    <w:p>
      <w:pPr>
        <w:spacing w:line="500" w:lineRule="exact"/>
        <w:ind w:firstLine="480" w:firstLineChars="200"/>
        <w:rPr>
          <w:color w:val="auto"/>
          <w:highlight w:val="none"/>
        </w:rPr>
      </w:pPr>
      <w:r>
        <w:rPr>
          <w:rFonts w:hint="eastAsia" w:ascii="宋体" w:hAnsi="宋体" w:cs="Arial"/>
          <w:color w:val="auto"/>
          <w:sz w:val="24"/>
          <w:szCs w:val="24"/>
          <w:highlight w:val="none"/>
          <w:lang w:val="en-US" w:eastAsia="zh-CN"/>
        </w:rPr>
        <w:t>包组3：</w:t>
      </w:r>
      <w:r>
        <w:rPr>
          <w:rFonts w:hint="eastAsia" w:ascii="宋体" w:hAnsi="宋体" w:cs="Arial"/>
          <w:color w:val="auto"/>
          <w:sz w:val="24"/>
          <w:szCs w:val="24"/>
          <w:highlight w:val="none"/>
        </w:rPr>
        <w:t>广州农村产权交易所有限公司按以上收费标准</w:t>
      </w:r>
      <w:r>
        <w:rPr>
          <w:rFonts w:hint="eastAsia" w:ascii="宋体" w:hAnsi="宋体" w:cs="Arial"/>
          <w:color w:val="auto"/>
          <w:sz w:val="24"/>
          <w:szCs w:val="24"/>
          <w:highlight w:val="none"/>
          <w:lang w:val="en-US" w:eastAsia="zh-CN"/>
        </w:rPr>
        <w:t>下浮20%</w:t>
      </w:r>
      <w:r>
        <w:rPr>
          <w:rFonts w:hint="eastAsia" w:ascii="宋体" w:hAnsi="宋体" w:cs="Arial"/>
          <w:color w:val="auto"/>
          <w:sz w:val="24"/>
          <w:szCs w:val="24"/>
          <w:highlight w:val="none"/>
        </w:rPr>
        <w:t>向中标人收取交易服务费。</w:t>
      </w:r>
    </w:p>
    <w:p>
      <w:pPr>
        <w:spacing w:line="500" w:lineRule="exact"/>
        <w:ind w:firstLine="420" w:firstLineChars="200"/>
        <w:rPr>
          <w:color w:val="auto"/>
          <w:highlight w:val="none"/>
        </w:rPr>
      </w:pPr>
    </w:p>
    <w:p>
      <w:pPr>
        <w:pStyle w:val="6"/>
        <w:numPr>
          <w:ilvl w:val="1"/>
          <w:numId w:val="7"/>
        </w:numPr>
        <w:tabs>
          <w:tab w:val="clear" w:pos="851"/>
        </w:tabs>
        <w:spacing w:line="500" w:lineRule="exact"/>
        <w:ind w:left="1134" w:hanging="709"/>
        <w:rPr>
          <w:rFonts w:hAnsi="宋体"/>
          <w:b/>
          <w:color w:val="auto"/>
          <w:sz w:val="24"/>
          <w:szCs w:val="24"/>
          <w:highlight w:val="none"/>
        </w:rPr>
      </w:pPr>
      <w:r>
        <w:rPr>
          <w:rFonts w:hint="eastAsia" w:hAnsi="宋体"/>
          <w:b/>
          <w:color w:val="auto"/>
          <w:sz w:val="24"/>
          <w:szCs w:val="24"/>
          <w:highlight w:val="none"/>
        </w:rPr>
        <w:t>采购须知的澄清和修改</w:t>
      </w:r>
      <w:bookmarkEnd w:id="40"/>
      <w:bookmarkEnd w:id="41"/>
      <w:bookmarkEnd w:id="42"/>
      <w:bookmarkEnd w:id="43"/>
      <w:bookmarkEnd w:id="44"/>
      <w:bookmarkEnd w:id="45"/>
      <w:bookmarkEnd w:id="46"/>
      <w:bookmarkEnd w:id="47"/>
      <w:bookmarkEnd w:id="48"/>
      <w:bookmarkEnd w:id="49"/>
      <w:bookmarkEnd w:id="50"/>
      <w:bookmarkEnd w:id="51"/>
      <w:bookmarkEnd w:id="52"/>
    </w:p>
    <w:p>
      <w:pPr>
        <w:pStyle w:val="6"/>
        <w:tabs>
          <w:tab w:val="clear" w:pos="851"/>
        </w:tabs>
        <w:spacing w:line="500" w:lineRule="exact"/>
        <w:ind w:firstLine="566" w:firstLineChars="236"/>
        <w:rPr>
          <w:rFonts w:hAnsi="宋体"/>
          <w:color w:val="auto"/>
          <w:sz w:val="24"/>
          <w:szCs w:val="24"/>
          <w:highlight w:val="none"/>
        </w:rPr>
      </w:pPr>
      <w:r>
        <w:rPr>
          <w:rFonts w:hint="eastAsia" w:hAnsi="宋体"/>
          <w:color w:val="auto"/>
          <w:sz w:val="24"/>
          <w:szCs w:val="24"/>
          <w:highlight w:val="none"/>
        </w:rPr>
        <w:fldChar w:fldCharType="begin"/>
      </w:r>
      <w:r>
        <w:rPr>
          <w:rFonts w:hint="eastAsia" w:hAnsi="宋体"/>
          <w:color w:val="auto"/>
          <w:sz w:val="24"/>
          <w:szCs w:val="24"/>
          <w:highlight w:val="none"/>
        </w:rPr>
        <w:instrText xml:space="preserve"> = 1. \* Arabic </w:instrText>
      </w:r>
      <w:r>
        <w:rPr>
          <w:rFonts w:hint="eastAsia" w:hAnsi="宋体"/>
          <w:color w:val="auto"/>
          <w:sz w:val="24"/>
          <w:szCs w:val="24"/>
          <w:highlight w:val="none"/>
        </w:rPr>
        <w:fldChar w:fldCharType="separate"/>
      </w:r>
      <w:r>
        <w:rPr>
          <w:rFonts w:hint="eastAsia" w:hAnsi="宋体"/>
          <w:color w:val="auto"/>
          <w:sz w:val="24"/>
          <w:szCs w:val="24"/>
          <w:highlight w:val="none"/>
        </w:rPr>
        <w:t>1</w:t>
      </w:r>
      <w:r>
        <w:rPr>
          <w:rFonts w:hint="eastAsia" w:hAnsi="宋体"/>
          <w:color w:val="auto"/>
          <w:sz w:val="24"/>
          <w:szCs w:val="24"/>
          <w:highlight w:val="none"/>
        </w:rPr>
        <w:fldChar w:fldCharType="end"/>
      </w:r>
      <w:r>
        <w:rPr>
          <w:rFonts w:hint="eastAsia" w:hAnsi="宋体"/>
          <w:color w:val="auto"/>
          <w:sz w:val="24"/>
          <w:szCs w:val="24"/>
          <w:highlight w:val="none"/>
        </w:rPr>
        <w:t>．采购人对采购须知进行必要的澄清或者修改的，于开标前在</w:t>
      </w:r>
      <w:r>
        <w:rPr>
          <w:rFonts w:hint="eastAsia" w:ascii="Times New Roman"/>
          <w:color w:val="auto"/>
          <w:sz w:val="24"/>
          <w:szCs w:val="24"/>
          <w:highlight w:val="none"/>
        </w:rPr>
        <w:t>广州粮食交易综合服务平台（http://liangshi.gzaee.cn）</w:t>
      </w:r>
      <w:r>
        <w:rPr>
          <w:rFonts w:hint="eastAsia" w:hAnsi="宋体"/>
          <w:color w:val="auto"/>
          <w:sz w:val="24"/>
          <w:szCs w:val="24"/>
          <w:highlight w:val="none"/>
        </w:rPr>
        <w:t>上发布公告，并通知所有报名及购买采购须知的竞投人，报名及购买采购须知的竞投人在收到澄清或修改通知后应按要求以书面形式予以确认</w:t>
      </w:r>
      <w:r>
        <w:rPr>
          <w:rFonts w:hint="eastAsia" w:hAnsi="宋体"/>
          <w:color w:val="auto"/>
          <w:sz w:val="24"/>
          <w:highlight w:val="none"/>
        </w:rPr>
        <w:t>（加盖单位公章，传真或电子有效</w:t>
      </w:r>
      <w:r>
        <w:rPr>
          <w:rStyle w:val="61"/>
          <w:rFonts w:hint="eastAsia" w:hAnsi="宋体"/>
          <w:color w:val="auto"/>
          <w:sz w:val="24"/>
          <w:szCs w:val="24"/>
          <w:highlight w:val="none"/>
        </w:rPr>
        <w:t>；或者提交法定代表人/负责人或委托代理人签署的回执原件</w:t>
      </w:r>
      <w:r>
        <w:rPr>
          <w:rFonts w:hint="eastAsia" w:hAnsi="宋体"/>
          <w:color w:val="auto"/>
          <w:sz w:val="24"/>
          <w:highlight w:val="none"/>
        </w:rPr>
        <w:t>）</w:t>
      </w:r>
      <w:r>
        <w:rPr>
          <w:rFonts w:hint="eastAsia" w:hAnsi="宋体"/>
          <w:color w:val="auto"/>
          <w:sz w:val="24"/>
          <w:szCs w:val="24"/>
          <w:highlight w:val="none"/>
        </w:rPr>
        <w:t>，该澄清或修改的内容为采购须知的组成部分,并对竞投人具有约束力；在投标截止时间15日前的任何时候，无论出于何种原因，采购人可主动地或在解答竞投人提出的需澄清问题时，向竞投人发送对采购须知的修改文件；采购人在征得报名及购买采购须知的竞投人同意并书面确认</w:t>
      </w:r>
      <w:r>
        <w:rPr>
          <w:rFonts w:hint="eastAsia" w:hAnsi="宋体"/>
          <w:color w:val="auto"/>
          <w:sz w:val="24"/>
          <w:highlight w:val="none"/>
        </w:rPr>
        <w:t>（加盖单位公章，传真有效</w:t>
      </w:r>
      <w:r>
        <w:rPr>
          <w:rStyle w:val="61"/>
          <w:rFonts w:hint="eastAsia" w:hAnsi="宋体"/>
          <w:color w:val="auto"/>
          <w:sz w:val="24"/>
          <w:szCs w:val="24"/>
          <w:highlight w:val="none"/>
        </w:rPr>
        <w:t>；或者提交法定代表人/负责人或委托代理人签署的回执原件</w:t>
      </w:r>
      <w:r>
        <w:rPr>
          <w:rFonts w:hint="eastAsia" w:hAnsi="宋体"/>
          <w:color w:val="auto"/>
          <w:sz w:val="24"/>
          <w:highlight w:val="none"/>
        </w:rPr>
        <w:t>）</w:t>
      </w:r>
      <w:r>
        <w:rPr>
          <w:rFonts w:hint="eastAsia" w:hAnsi="宋体"/>
          <w:color w:val="auto"/>
          <w:sz w:val="24"/>
          <w:szCs w:val="24"/>
          <w:highlight w:val="none"/>
        </w:rPr>
        <w:t>后，可不改变投标截止时间。</w:t>
      </w:r>
      <w:r>
        <w:rPr>
          <w:rFonts w:hint="eastAsia" w:hAnsi="宋体"/>
          <w:color w:val="auto"/>
          <w:sz w:val="24"/>
          <w:szCs w:val="24"/>
          <w:highlight w:val="none"/>
          <w:lang w:val="zh-CN"/>
        </w:rPr>
        <w:t>已报名及购买采购须知的竞投人如有异议</w:t>
      </w:r>
      <w:r>
        <w:rPr>
          <w:rFonts w:hint="eastAsia" w:hAnsi="宋体"/>
          <w:color w:val="auto"/>
          <w:sz w:val="24"/>
          <w:szCs w:val="24"/>
          <w:highlight w:val="none"/>
        </w:rPr>
        <w:t>，</w:t>
      </w:r>
      <w:r>
        <w:rPr>
          <w:rFonts w:hint="eastAsia" w:hAnsi="宋体"/>
          <w:color w:val="auto"/>
          <w:sz w:val="24"/>
          <w:szCs w:val="24"/>
          <w:highlight w:val="none"/>
          <w:lang w:val="zh-CN"/>
        </w:rPr>
        <w:t>必须于投标截止时间前书面向采购人提出。</w:t>
      </w:r>
      <w:r>
        <w:rPr>
          <w:rFonts w:hint="eastAsia" w:hAnsi="宋体"/>
          <w:color w:val="auto"/>
          <w:sz w:val="24"/>
          <w:szCs w:val="24"/>
          <w:highlight w:val="none"/>
        </w:rPr>
        <w:t>采购人将拒绝没有对澄清修改文件予以书面确认的竞投人的投标。</w:t>
      </w:r>
    </w:p>
    <w:p>
      <w:pPr>
        <w:pStyle w:val="6"/>
        <w:spacing w:line="500" w:lineRule="exact"/>
        <w:ind w:firstLine="566" w:firstLineChars="236"/>
        <w:rPr>
          <w:rFonts w:hAnsi="宋体"/>
          <w:color w:val="auto"/>
          <w:sz w:val="24"/>
          <w:szCs w:val="24"/>
          <w:highlight w:val="none"/>
        </w:rPr>
      </w:pPr>
      <w:r>
        <w:rPr>
          <w:rFonts w:hint="eastAsia" w:hAnsi="宋体"/>
          <w:color w:val="auto"/>
          <w:sz w:val="24"/>
          <w:szCs w:val="24"/>
          <w:highlight w:val="none"/>
        </w:rPr>
        <w:fldChar w:fldCharType="begin"/>
      </w:r>
      <w:r>
        <w:rPr>
          <w:rFonts w:hint="eastAsia" w:hAnsi="宋体"/>
          <w:color w:val="auto"/>
          <w:sz w:val="24"/>
          <w:szCs w:val="24"/>
          <w:highlight w:val="none"/>
        </w:rPr>
        <w:instrText xml:space="preserve"> = 2. \* Arabic </w:instrText>
      </w:r>
      <w:r>
        <w:rPr>
          <w:rFonts w:hint="eastAsia" w:hAnsi="宋体"/>
          <w:color w:val="auto"/>
          <w:sz w:val="24"/>
          <w:szCs w:val="24"/>
          <w:highlight w:val="none"/>
        </w:rPr>
        <w:fldChar w:fldCharType="separate"/>
      </w:r>
      <w:r>
        <w:rPr>
          <w:rFonts w:hint="eastAsia" w:hAnsi="宋体"/>
          <w:color w:val="auto"/>
          <w:sz w:val="24"/>
          <w:szCs w:val="24"/>
          <w:highlight w:val="none"/>
        </w:rPr>
        <w:t>2</w:t>
      </w:r>
      <w:r>
        <w:rPr>
          <w:rFonts w:hint="eastAsia" w:hAnsi="宋体"/>
          <w:color w:val="auto"/>
          <w:sz w:val="24"/>
          <w:szCs w:val="24"/>
          <w:highlight w:val="none"/>
        </w:rPr>
        <w:fldChar w:fldCharType="end"/>
      </w:r>
      <w:r>
        <w:rPr>
          <w:rFonts w:hint="eastAsia" w:hAnsi="宋体"/>
          <w:color w:val="auto"/>
          <w:sz w:val="24"/>
          <w:szCs w:val="24"/>
          <w:highlight w:val="none"/>
        </w:rPr>
        <w:t>.规定的投标截止时间前，将变更时间在</w:t>
      </w:r>
      <w:r>
        <w:rPr>
          <w:rFonts w:hint="eastAsia" w:ascii="Times New Roman"/>
          <w:color w:val="auto"/>
          <w:sz w:val="24"/>
          <w:szCs w:val="24"/>
          <w:highlight w:val="none"/>
        </w:rPr>
        <w:t>广州粮食交易综合服务平台（http://liangshi.gzaee.cn）</w:t>
      </w:r>
      <w:r>
        <w:rPr>
          <w:rFonts w:hint="eastAsia" w:hAnsi="宋体"/>
          <w:color w:val="auto"/>
          <w:sz w:val="24"/>
          <w:szCs w:val="24"/>
          <w:highlight w:val="none"/>
        </w:rPr>
        <w:t>上发布公告，并通知所有报名及购买采购须知的竞投人。</w:t>
      </w:r>
    </w:p>
    <w:p>
      <w:pPr>
        <w:pStyle w:val="6"/>
        <w:tabs>
          <w:tab w:val="clear" w:pos="851"/>
        </w:tabs>
        <w:spacing w:line="500" w:lineRule="exact"/>
        <w:ind w:firstLine="540" w:firstLineChars="225"/>
        <w:rPr>
          <w:rFonts w:hAnsi="宋体"/>
          <w:color w:val="auto"/>
          <w:sz w:val="24"/>
          <w:szCs w:val="24"/>
          <w:highlight w:val="none"/>
        </w:rPr>
      </w:pPr>
      <w:r>
        <w:rPr>
          <w:rFonts w:hint="eastAsia" w:hAnsi="宋体"/>
          <w:color w:val="auto"/>
          <w:sz w:val="24"/>
          <w:szCs w:val="24"/>
          <w:highlight w:val="none"/>
        </w:rPr>
        <w:fldChar w:fldCharType="begin"/>
      </w:r>
      <w:r>
        <w:rPr>
          <w:rFonts w:hint="eastAsia" w:hAnsi="宋体"/>
          <w:color w:val="auto"/>
          <w:sz w:val="24"/>
          <w:szCs w:val="24"/>
          <w:highlight w:val="none"/>
        </w:rPr>
        <w:instrText xml:space="preserve"> = 3. \* Arabic </w:instrText>
      </w:r>
      <w:r>
        <w:rPr>
          <w:rFonts w:hint="eastAsia" w:hAnsi="宋体"/>
          <w:color w:val="auto"/>
          <w:sz w:val="24"/>
          <w:szCs w:val="24"/>
          <w:highlight w:val="none"/>
        </w:rPr>
        <w:fldChar w:fldCharType="separate"/>
      </w:r>
      <w:r>
        <w:rPr>
          <w:rFonts w:hint="eastAsia" w:hAnsi="宋体"/>
          <w:color w:val="auto"/>
          <w:sz w:val="24"/>
          <w:szCs w:val="24"/>
          <w:highlight w:val="none"/>
        </w:rPr>
        <w:t>3</w:t>
      </w:r>
      <w:r>
        <w:rPr>
          <w:rFonts w:hint="eastAsia" w:hAnsi="宋体"/>
          <w:color w:val="auto"/>
          <w:sz w:val="24"/>
          <w:szCs w:val="24"/>
          <w:highlight w:val="none"/>
        </w:rPr>
        <w:fldChar w:fldCharType="end"/>
      </w:r>
      <w:r>
        <w:rPr>
          <w:rFonts w:hint="eastAsia" w:hAnsi="宋体"/>
          <w:color w:val="auto"/>
          <w:sz w:val="24"/>
          <w:szCs w:val="24"/>
          <w:highlight w:val="none"/>
        </w:rPr>
        <w:t>. 竞投人在规定的时间内未对采购须知提出疑问、质疑或要求澄清的，将视其为无异议。对采购须知中描述有歧义或前后不一致的地方，采购人有权进行评判或解释，但对同一条款的评判应适用于每个竞投人。</w:t>
      </w:r>
    </w:p>
    <w:p>
      <w:pPr>
        <w:pStyle w:val="6"/>
        <w:numPr>
          <w:ilvl w:val="1"/>
          <w:numId w:val="7"/>
        </w:numPr>
        <w:tabs>
          <w:tab w:val="clear" w:pos="851"/>
        </w:tabs>
        <w:spacing w:line="500" w:lineRule="exact"/>
        <w:ind w:left="1134" w:hanging="709"/>
        <w:rPr>
          <w:rFonts w:hAnsi="宋体"/>
          <w:b/>
          <w:color w:val="auto"/>
          <w:sz w:val="24"/>
          <w:szCs w:val="24"/>
          <w:highlight w:val="none"/>
        </w:rPr>
      </w:pPr>
      <w:bookmarkStart w:id="53" w:name="_Toc134956121"/>
      <w:r>
        <w:rPr>
          <w:rFonts w:hint="eastAsia" w:hAnsi="宋体"/>
          <w:b/>
          <w:color w:val="auto"/>
          <w:sz w:val="24"/>
          <w:szCs w:val="24"/>
          <w:highlight w:val="none"/>
        </w:rPr>
        <w:t>知识产权</w:t>
      </w:r>
      <w:bookmarkEnd w:id="53"/>
    </w:p>
    <w:p>
      <w:pPr>
        <w:pStyle w:val="6"/>
        <w:numPr>
          <w:ilvl w:val="2"/>
          <w:numId w:val="10"/>
        </w:numPr>
        <w:tabs>
          <w:tab w:val="clear" w:pos="851"/>
        </w:tabs>
        <w:spacing w:line="500" w:lineRule="exact"/>
        <w:ind w:left="0" w:firstLine="540"/>
        <w:rPr>
          <w:rFonts w:hAnsi="宋体"/>
          <w:color w:val="auto"/>
          <w:sz w:val="24"/>
          <w:szCs w:val="24"/>
          <w:highlight w:val="none"/>
          <w:lang w:val="en-GB"/>
        </w:rPr>
      </w:pPr>
      <w:r>
        <w:rPr>
          <w:rFonts w:hint="eastAsia" w:hAnsi="宋体"/>
          <w:color w:val="auto"/>
          <w:sz w:val="24"/>
          <w:szCs w:val="24"/>
          <w:highlight w:val="none"/>
        </w:rPr>
        <w:t>竞投人必须保证，采购人在中华人民共和国境内使用所投货物、资料、技术、服务或其任何一部分时，享有不受限制的无偿使用权，如有第三方向采购人提出侵犯其专利权、商标权或其它知识产权的主张，该责任应由竞投人承担。</w:t>
      </w:r>
    </w:p>
    <w:p>
      <w:pPr>
        <w:pStyle w:val="6"/>
        <w:numPr>
          <w:ilvl w:val="2"/>
          <w:numId w:val="10"/>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投标报价应包含所有应向所有权人支付的专利权、商标权或其它知识产权的一切相关费用。</w:t>
      </w:r>
    </w:p>
    <w:p>
      <w:pPr>
        <w:pStyle w:val="6"/>
        <w:numPr>
          <w:ilvl w:val="2"/>
          <w:numId w:val="10"/>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系统软件、通用软件必须是具有在中国境内的合法使用权或版权的正版软件，涉及到第三方提出侵权或知识产权的起诉及支付版税等由竞投人承担所有责任及费用。</w:t>
      </w:r>
    </w:p>
    <w:p>
      <w:pPr>
        <w:pStyle w:val="6"/>
        <w:numPr>
          <w:ilvl w:val="1"/>
          <w:numId w:val="7"/>
        </w:numPr>
        <w:tabs>
          <w:tab w:val="clear" w:pos="851"/>
        </w:tabs>
        <w:spacing w:line="500" w:lineRule="exact"/>
        <w:ind w:left="1134" w:hanging="709"/>
        <w:rPr>
          <w:rFonts w:hAnsi="宋体"/>
          <w:b/>
          <w:bCs/>
          <w:color w:val="auto"/>
          <w:sz w:val="24"/>
          <w:szCs w:val="24"/>
          <w:highlight w:val="none"/>
        </w:rPr>
      </w:pPr>
      <w:bookmarkStart w:id="54" w:name="_Toc42394658"/>
      <w:bookmarkStart w:id="55" w:name="_Toc50276142"/>
      <w:bookmarkStart w:id="56" w:name="_Toc98580278"/>
      <w:bookmarkStart w:id="57" w:name="_Toc98579595"/>
      <w:bookmarkStart w:id="58" w:name="_Toc134956122"/>
      <w:bookmarkStart w:id="59" w:name="_Toc101775114"/>
      <w:bookmarkStart w:id="60" w:name="_Toc41723918"/>
      <w:bookmarkStart w:id="61" w:name="_Toc41884688"/>
      <w:bookmarkStart w:id="62" w:name="_Toc101843114"/>
      <w:bookmarkStart w:id="63" w:name="_Toc42394501"/>
      <w:bookmarkStart w:id="64" w:name="_Toc101951247"/>
      <w:bookmarkStart w:id="65" w:name="_Toc42313156"/>
      <w:bookmarkStart w:id="66" w:name="_Toc98579054"/>
      <w:bookmarkStart w:id="67" w:name="_Toc101771361"/>
      <w:bookmarkStart w:id="68" w:name="_Toc98578996"/>
      <w:r>
        <w:rPr>
          <w:rFonts w:hint="eastAsia" w:hAnsi="宋体"/>
          <w:b/>
          <w:color w:val="auto"/>
          <w:sz w:val="24"/>
          <w:szCs w:val="24"/>
          <w:highlight w:val="none"/>
        </w:rPr>
        <w:t>纪律与保密事项</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6"/>
        <w:numPr>
          <w:ilvl w:val="2"/>
          <w:numId w:val="11"/>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竞投人不得相互串通投标报价，不得妨碍其他竞投人的公平竞争，不得损害采购人或其他竞投人的合法权益，竞投人不得以向采购人、评标委员会成员行贿或者采取其他不正当手段谋取中标。</w:t>
      </w:r>
    </w:p>
    <w:p>
      <w:pPr>
        <w:pStyle w:val="6"/>
        <w:numPr>
          <w:ilvl w:val="2"/>
          <w:numId w:val="11"/>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在确定成交单位之前，竞投人不得与采购人就投标价格、投标方案等实质性内容进行谈判。</w:t>
      </w:r>
    </w:p>
    <w:p>
      <w:pPr>
        <w:pStyle w:val="6"/>
        <w:numPr>
          <w:ilvl w:val="2"/>
          <w:numId w:val="11"/>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在确定成交单位之前，竞投人试图在采购须知审查、澄清、比较和评价时对采购人施加任何影响都可能导致其投标无效。</w:t>
      </w:r>
    </w:p>
    <w:p>
      <w:pPr>
        <w:pStyle w:val="6"/>
        <w:numPr>
          <w:ilvl w:val="2"/>
          <w:numId w:val="11"/>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获得本采购须知者，不得将采购须知用作本次采购以外的任何用途。开标后，竞投人应归还采购须知中的保密文件和资料。</w:t>
      </w:r>
    </w:p>
    <w:p>
      <w:pPr>
        <w:pStyle w:val="6"/>
        <w:numPr>
          <w:ilvl w:val="2"/>
          <w:numId w:val="11"/>
        </w:numPr>
        <w:tabs>
          <w:tab w:val="clear" w:pos="851"/>
        </w:tabs>
        <w:spacing w:line="500" w:lineRule="exact"/>
        <w:ind w:left="0" w:firstLine="540"/>
        <w:rPr>
          <w:rFonts w:hAnsi="宋体"/>
          <w:color w:val="auto"/>
          <w:sz w:val="24"/>
          <w:szCs w:val="24"/>
          <w:highlight w:val="none"/>
        </w:rPr>
      </w:pPr>
      <w:r>
        <w:rPr>
          <w:rFonts w:hint="eastAsia" w:hAnsi="宋体"/>
          <w:color w:val="auto"/>
          <w:sz w:val="24"/>
          <w:szCs w:val="24"/>
          <w:highlight w:val="none"/>
        </w:rPr>
        <w:t>由采购人向竞投人提供的图纸、详细资料、样品、模型、模件和所有其它资料，均为保密资料，仅被用于它所规定的用途。除非得到采购人的同意，不能向任何第三方透露。交易结束后，应采购人要求，竞投人应归还所有从采购人处获得的保密资料。</w:t>
      </w:r>
    </w:p>
    <w:p>
      <w:pPr>
        <w:pStyle w:val="6"/>
        <w:numPr>
          <w:ilvl w:val="1"/>
          <w:numId w:val="7"/>
        </w:numPr>
        <w:tabs>
          <w:tab w:val="clear" w:pos="851"/>
        </w:tabs>
        <w:spacing w:line="500" w:lineRule="exact"/>
        <w:ind w:left="1134" w:hanging="709"/>
        <w:rPr>
          <w:rFonts w:hAnsi="宋体"/>
          <w:b/>
          <w:bCs/>
          <w:color w:val="auto"/>
          <w:sz w:val="24"/>
          <w:szCs w:val="24"/>
          <w:highlight w:val="none"/>
        </w:rPr>
      </w:pPr>
      <w:bookmarkStart w:id="69" w:name="_Toc101843115"/>
      <w:bookmarkStart w:id="70" w:name="_Toc101775115"/>
      <w:bookmarkStart w:id="71" w:name="_Toc101771362"/>
      <w:bookmarkStart w:id="72" w:name="_Toc101951248"/>
      <w:r>
        <w:rPr>
          <w:rFonts w:hint="eastAsia" w:hAnsi="宋体"/>
          <w:b/>
          <w:color w:val="auto"/>
          <w:sz w:val="24"/>
          <w:szCs w:val="24"/>
          <w:highlight w:val="none"/>
        </w:rPr>
        <w:t>关于关联企业</w:t>
      </w:r>
    </w:p>
    <w:p>
      <w:pPr>
        <w:pStyle w:val="5"/>
        <w:tabs>
          <w:tab w:val="left" w:pos="540"/>
        </w:tabs>
        <w:spacing w:line="500" w:lineRule="exact"/>
        <w:ind w:firstLine="480" w:firstLineChars="200"/>
        <w:rPr>
          <w:rFonts w:ascii="宋体" w:hAnsi="宋体"/>
          <w:color w:val="auto"/>
          <w:sz w:val="24"/>
          <w:highlight w:val="none"/>
        </w:rPr>
      </w:pPr>
      <w:bookmarkStart w:id="73" w:name="_Toc127930780"/>
      <w:bookmarkStart w:id="74" w:name="_Toc134955409"/>
      <w:r>
        <w:rPr>
          <w:rFonts w:hint="eastAsia" w:ascii="宋体" w:hAnsi="宋体"/>
          <w:color w:val="auto"/>
          <w:sz w:val="24"/>
          <w:highlight w:val="none"/>
        </w:rPr>
        <w:t>1.关于关联企业的定义：法定代表人或单位负责人为同一个人或者存在控股、管理关系的不同单位,不得同时参加同一项目或同一</w:t>
      </w:r>
      <w:r>
        <w:rPr>
          <w:rFonts w:hint="default" w:ascii="宋体" w:hAnsi="宋体"/>
          <w:color w:val="auto"/>
          <w:sz w:val="24"/>
          <w:highlight w:val="none"/>
          <w:lang w:val="en"/>
        </w:rPr>
        <w:t>包组</w:t>
      </w:r>
      <w:r>
        <w:rPr>
          <w:rFonts w:hint="eastAsia" w:ascii="宋体" w:hAnsi="宋体"/>
          <w:color w:val="auto"/>
          <w:sz w:val="24"/>
          <w:highlight w:val="none"/>
        </w:rPr>
        <w:t>的投标。如同时参加，则报价时将同时被拒绝。</w:t>
      </w:r>
    </w:p>
    <w:p>
      <w:pPr>
        <w:pStyle w:val="5"/>
        <w:tabs>
          <w:tab w:val="left" w:pos="540"/>
        </w:tabs>
        <w:spacing w:line="500" w:lineRule="exact"/>
        <w:ind w:firstLine="480" w:firstLineChars="200"/>
        <w:rPr>
          <w:rFonts w:ascii="宋体" w:hAnsi="宋体"/>
          <w:color w:val="auto"/>
          <w:sz w:val="24"/>
          <w:highlight w:val="none"/>
        </w:rPr>
      </w:pPr>
      <w:r>
        <w:rPr>
          <w:rFonts w:hint="eastAsia" w:ascii="宋体" w:hAnsi="宋体"/>
          <w:color w:val="auto"/>
          <w:sz w:val="24"/>
          <w:highlight w:val="none"/>
        </w:rPr>
        <w:t>2.本项目不接受关联企业。</w:t>
      </w:r>
    </w:p>
    <w:bookmarkEnd w:id="73"/>
    <w:bookmarkEnd w:id="74"/>
    <w:p>
      <w:pPr>
        <w:pStyle w:val="6"/>
        <w:numPr>
          <w:ilvl w:val="1"/>
          <w:numId w:val="7"/>
        </w:numPr>
        <w:tabs>
          <w:tab w:val="clear" w:pos="851"/>
        </w:tabs>
        <w:spacing w:line="500" w:lineRule="exact"/>
        <w:ind w:left="1134" w:hanging="709"/>
        <w:rPr>
          <w:rFonts w:hAnsi="宋体"/>
          <w:b/>
          <w:color w:val="auto"/>
          <w:sz w:val="24"/>
          <w:szCs w:val="24"/>
          <w:highlight w:val="none"/>
        </w:rPr>
      </w:pPr>
      <w:r>
        <w:rPr>
          <w:rFonts w:hint="eastAsia" w:hAnsi="宋体"/>
          <w:b/>
          <w:color w:val="auto"/>
          <w:sz w:val="24"/>
          <w:szCs w:val="24"/>
          <w:highlight w:val="none"/>
        </w:rPr>
        <w:t>关于分公司投标</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分公司投标的，需提供具有法人资格的总公司的营业执照副本复印件及授权书，</w:t>
      </w:r>
      <w:r>
        <w:rPr>
          <w:rStyle w:val="61"/>
          <w:rFonts w:hint="eastAsia" w:hAnsi="宋体"/>
          <w:b/>
          <w:color w:val="auto"/>
          <w:sz w:val="24"/>
          <w:szCs w:val="24"/>
          <w:highlight w:val="none"/>
        </w:rPr>
        <w:t>授权书须加盖总公司公章</w:t>
      </w:r>
      <w:r>
        <w:rPr>
          <w:rStyle w:val="61"/>
          <w:rFonts w:hint="eastAsia" w:hAnsi="宋体"/>
          <w:color w:val="auto"/>
          <w:sz w:val="24"/>
          <w:szCs w:val="24"/>
          <w:highlight w:val="none"/>
        </w:rPr>
        <w:t>。总公司可就本项目或此类项目在一定范围或时间内出具授权书。已由总公司授权的，总公司取得的相关资质证书对分公司有效，法律法规或者行业另有规定的除外。</w:t>
      </w:r>
    </w:p>
    <w:p>
      <w:pPr>
        <w:pStyle w:val="4"/>
        <w:spacing w:line="500" w:lineRule="exact"/>
        <w:ind w:left="540"/>
        <w:jc w:val="left"/>
        <w:rPr>
          <w:rFonts w:hAnsi="宋体" w:cs="Times New Roman"/>
          <w:b/>
          <w:color w:val="auto"/>
          <w:sz w:val="24"/>
          <w:highlight w:val="none"/>
        </w:rPr>
      </w:pPr>
      <w:bookmarkStart w:id="75" w:name="_Toc17421"/>
      <w:bookmarkStart w:id="76" w:name="_Toc134956124"/>
      <w:r>
        <w:rPr>
          <w:rFonts w:hint="eastAsia" w:hAnsi="宋体" w:cs="Times New Roman"/>
          <w:b/>
          <w:color w:val="auto"/>
          <w:sz w:val="24"/>
          <w:highlight w:val="none"/>
        </w:rPr>
        <w:t>五、质疑与投诉</w:t>
      </w:r>
      <w:bookmarkEnd w:id="75"/>
      <w:bookmarkEnd w:id="76"/>
    </w:p>
    <w:p>
      <w:pPr>
        <w:pStyle w:val="6"/>
        <w:tabs>
          <w:tab w:val="clear" w:pos="851"/>
        </w:tabs>
        <w:spacing w:line="500" w:lineRule="exact"/>
        <w:ind w:firstLine="540" w:firstLineChars="225"/>
        <w:rPr>
          <w:rStyle w:val="61"/>
          <w:rFonts w:hAnsi="宋体"/>
          <w:color w:val="auto"/>
          <w:sz w:val="24"/>
          <w:szCs w:val="24"/>
          <w:highlight w:val="none"/>
        </w:rPr>
      </w:pPr>
      <w:r>
        <w:rPr>
          <w:rFonts w:hint="eastAsia" w:hAnsi="宋体"/>
          <w:b w:val="0"/>
          <w:color w:val="auto"/>
          <w:sz w:val="24"/>
          <w:szCs w:val="21"/>
          <w:highlight w:val="none"/>
        </w:rPr>
        <w:t>1．</w:t>
      </w:r>
      <w:r>
        <w:rPr>
          <w:rStyle w:val="40"/>
          <w:rFonts w:hint="eastAsia" w:hAnsi="宋体"/>
          <w:color w:val="auto"/>
          <w:sz w:val="24"/>
          <w:highlight w:val="none"/>
        </w:rPr>
        <w:t>竞投人有质疑时，</w:t>
      </w:r>
      <w:r>
        <w:rPr>
          <w:rStyle w:val="61"/>
          <w:rFonts w:hint="eastAsia" w:hAnsi="宋体"/>
          <w:color w:val="auto"/>
          <w:sz w:val="24"/>
          <w:szCs w:val="24"/>
          <w:highlight w:val="none"/>
        </w:rPr>
        <w:t>应当以书面形式（加盖竞投人公章）在质疑有效期限内向采购人提交质疑书原件，逾期质疑无效。竞投人以电话、传真或电邮形式提交的质疑属于无效质疑。</w:t>
      </w:r>
    </w:p>
    <w:p>
      <w:pPr>
        <w:pStyle w:val="6"/>
        <w:tabs>
          <w:tab w:val="clear" w:pos="851"/>
        </w:tabs>
        <w:spacing w:line="500" w:lineRule="exact"/>
        <w:ind w:firstLine="540" w:firstLineChars="225"/>
        <w:rPr>
          <w:rStyle w:val="61"/>
          <w:rFonts w:hAnsi="宋体"/>
          <w:color w:val="auto"/>
          <w:sz w:val="24"/>
          <w:szCs w:val="24"/>
          <w:highlight w:val="none"/>
        </w:rPr>
      </w:pPr>
      <w:r>
        <w:rPr>
          <w:rFonts w:hint="eastAsia" w:hAnsi="宋体"/>
          <w:color w:val="auto"/>
          <w:sz w:val="24"/>
          <w:highlight w:val="none"/>
        </w:rPr>
        <w:t>2</w:t>
      </w:r>
      <w:r>
        <w:rPr>
          <w:rFonts w:hAnsi="宋体"/>
          <w:color w:val="auto"/>
          <w:sz w:val="24"/>
          <w:highlight w:val="none"/>
        </w:rPr>
        <w:t>.</w:t>
      </w:r>
      <w:r>
        <w:rPr>
          <w:rStyle w:val="40"/>
          <w:rFonts w:hint="eastAsia" w:hAnsi="宋体"/>
          <w:color w:val="auto"/>
          <w:sz w:val="24"/>
          <w:highlight w:val="none"/>
        </w:rPr>
        <w:t>质疑内容不得含有虚假、恶意成分。</w:t>
      </w:r>
      <w:r>
        <w:rPr>
          <w:rStyle w:val="40"/>
          <w:rFonts w:hint="eastAsia"/>
          <w:color w:val="auto"/>
          <w:highlight w:val="none"/>
        </w:rPr>
        <w:t>依</w:t>
      </w:r>
      <w:r>
        <w:rPr>
          <w:rStyle w:val="61"/>
          <w:rFonts w:hint="eastAsia" w:hAnsi="宋体"/>
          <w:color w:val="auto"/>
          <w:sz w:val="24"/>
          <w:szCs w:val="24"/>
          <w:highlight w:val="none"/>
        </w:rPr>
        <w:t>据“谁主张谁举证”的原则，质疑者提供的质疑书应当包括下列主要内容：具体的质疑事项、事实依据及相关确凿的证明材料和注明事实的确切来源、竞投人名称、联系人与联系电话、质疑时间，质疑书应当署名并由法定代表人/负责人或授权代表签字并加盖公章。采购人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pStyle w:val="6"/>
        <w:tabs>
          <w:tab w:val="clear" w:pos="851"/>
        </w:tabs>
        <w:spacing w:line="500" w:lineRule="exact"/>
        <w:ind w:firstLine="540" w:firstLineChars="225"/>
        <w:rPr>
          <w:rStyle w:val="40"/>
          <w:color w:val="auto"/>
          <w:sz w:val="24"/>
          <w:szCs w:val="24"/>
          <w:highlight w:val="none"/>
        </w:rPr>
      </w:pPr>
      <w:r>
        <w:rPr>
          <w:rFonts w:hint="eastAsia" w:hAnsi="宋体"/>
          <w:color w:val="auto"/>
          <w:sz w:val="24"/>
          <w:szCs w:val="24"/>
          <w:highlight w:val="none"/>
        </w:rPr>
        <w:t>3</w:t>
      </w:r>
      <w:r>
        <w:rPr>
          <w:rFonts w:hAnsi="宋体"/>
          <w:color w:val="auto"/>
          <w:sz w:val="24"/>
          <w:szCs w:val="24"/>
          <w:highlight w:val="none"/>
        </w:rPr>
        <w:t>.</w:t>
      </w:r>
      <w:r>
        <w:rPr>
          <w:rStyle w:val="40"/>
          <w:rFonts w:hint="eastAsia"/>
          <w:color w:val="auto"/>
          <w:sz w:val="24"/>
          <w:szCs w:val="24"/>
          <w:highlight w:val="none"/>
        </w:rPr>
        <w:t>采购人在收到质疑者的有效书面质疑后七个工作日内作出答复，但答复的内容不涉及商业秘密，质疑者对采购人的质疑答复不满意，或采购人未在规定期限内作出答复的，可以在答复期满后十五个工作日内向同级或上级主管部门提出投诉。</w:t>
      </w:r>
    </w:p>
    <w:bookmarkEnd w:id="69"/>
    <w:bookmarkEnd w:id="70"/>
    <w:bookmarkEnd w:id="71"/>
    <w:bookmarkEnd w:id="72"/>
    <w:p>
      <w:pPr>
        <w:pStyle w:val="4"/>
        <w:spacing w:line="500" w:lineRule="exact"/>
        <w:ind w:left="540"/>
        <w:jc w:val="left"/>
        <w:rPr>
          <w:rFonts w:hAnsi="宋体" w:cs="Times New Roman"/>
          <w:b/>
          <w:color w:val="auto"/>
          <w:sz w:val="24"/>
          <w:szCs w:val="24"/>
          <w:highlight w:val="none"/>
        </w:rPr>
      </w:pPr>
      <w:bookmarkStart w:id="77" w:name="_Toc14291"/>
      <w:r>
        <w:rPr>
          <w:rFonts w:hint="eastAsia" w:hAnsi="宋体" w:cs="Times New Roman"/>
          <w:b/>
          <w:color w:val="auto"/>
          <w:sz w:val="24"/>
          <w:szCs w:val="24"/>
          <w:highlight w:val="none"/>
        </w:rPr>
        <w:t>六、竞价文件</w:t>
      </w:r>
      <w:bookmarkEnd w:id="77"/>
    </w:p>
    <w:p>
      <w:pPr>
        <w:pStyle w:val="6"/>
        <w:numPr>
          <w:ilvl w:val="1"/>
          <w:numId w:val="7"/>
        </w:numPr>
        <w:tabs>
          <w:tab w:val="clear" w:pos="851"/>
        </w:tabs>
        <w:spacing w:line="500" w:lineRule="exact"/>
        <w:ind w:left="1134" w:hanging="709" w:firstLineChars="0"/>
        <w:rPr>
          <w:rStyle w:val="40"/>
          <w:b/>
          <w:color w:val="auto"/>
          <w:sz w:val="24"/>
          <w:szCs w:val="24"/>
          <w:highlight w:val="none"/>
        </w:rPr>
      </w:pPr>
      <w:r>
        <w:rPr>
          <w:rStyle w:val="40"/>
          <w:rFonts w:hint="eastAsia"/>
          <w:b/>
          <w:color w:val="auto"/>
          <w:sz w:val="24"/>
          <w:szCs w:val="24"/>
          <w:highlight w:val="none"/>
        </w:rPr>
        <w:t>竞价文件的制作</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1.竞投人应使用本平台提供的竞价文件管理软件对竞价文件进行合成、电子签名、电子签章及加密打包。如因不按要求编制而所引起系统无法检索、读取相关信息时，其后果由竞投人承担。</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2.竞投人不得将项目内容拆开投标，否则其报价将被视为非实质性响应。</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3.竞投人应按采购须知的规定及附件要求的内容和格式完整地填写和提供资料。竞投人必须对竞价文件所提供的全部资料的真实性承担法律责任，并无条件接受采购人对其中任何资料进行核实（核对原件）的要求。采购人核对发现有不一致或竞投人无正当理由不按时提供原件的，按中标无效处理。</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4.采购须知中，凡标有“★”的地方均为实质性响应条款，竞投人若有一项带“★”的条款未响应或不满足，将按无效投标处理。</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5.竞投人须对采购须知的对应要求给予唯一的实质性响应，否则将视为不响应。</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6.除在采购须知另有规定外，计量单位应使用中华人民共和国法定计量单位，以人民币填报所有报价。</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7.竞投人必须按采购须知指定的格式填写各种报价，各报价应计算正确。</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8.竞价文件以及竞投人与采购人就有关投标的往来函电均应使用中文。竞投人提交的支持性文件和印制的文件可以用另一种语言，但相应内容应翻译成中文，在解释竞价文件时以中文文本为准。</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9.竞价文件如需编页码，页码必须连续。</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10.对完整的电子竞价文件首页及竞价文件格式目录要求盖章处进行电子签章，视为具有有效、完整电子签章的竞价文件，具有同等的法律效力。</w:t>
      </w:r>
    </w:p>
    <w:p>
      <w:pPr>
        <w:pStyle w:val="6"/>
        <w:numPr>
          <w:ilvl w:val="1"/>
          <w:numId w:val="7"/>
        </w:numPr>
        <w:tabs>
          <w:tab w:val="clear" w:pos="851"/>
        </w:tabs>
        <w:spacing w:line="500" w:lineRule="exact"/>
        <w:ind w:left="1134" w:hanging="709" w:firstLineChars="0"/>
        <w:rPr>
          <w:rStyle w:val="40"/>
          <w:b/>
          <w:color w:val="auto"/>
          <w:sz w:val="24"/>
          <w:szCs w:val="24"/>
          <w:highlight w:val="none"/>
        </w:rPr>
      </w:pPr>
      <w:r>
        <w:rPr>
          <w:rStyle w:val="40"/>
          <w:rFonts w:hint="eastAsia"/>
          <w:b/>
          <w:color w:val="auto"/>
          <w:sz w:val="24"/>
          <w:szCs w:val="24"/>
          <w:highlight w:val="none"/>
        </w:rPr>
        <w:t>竞价文件的递交</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1．竞投人应在投标截止时间前，将竞价文件完整上传并保存在本平台系统中。投标截止时间结束后，系统将不允许竞投人上传竞价文件。</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2．本项目不接受现场纸质、邮寄纸质、电报、电话、传真方式投标。</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3．本平台对因不可抗力事件造成的竞价文件的损坏、丢失的，不承担责任。</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4．出现下述情形之一，属于未成功提交竞价文件：</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（1）至提交竞价文件截止时，竞价文件未完整上传并保存的。</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（2）竞价文件未按要求进行电子签名和电子签章，或电子签名或电子签章不完整的。</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（3）竞价文件损坏或格式不正确的。</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（4）未使用最新发布的采购须知制作竞价文件的。</w:t>
      </w:r>
    </w:p>
    <w:p>
      <w:pPr>
        <w:pStyle w:val="6"/>
        <w:numPr>
          <w:ilvl w:val="1"/>
          <w:numId w:val="7"/>
        </w:numPr>
        <w:tabs>
          <w:tab w:val="clear" w:pos="851"/>
        </w:tabs>
        <w:spacing w:line="500" w:lineRule="exact"/>
        <w:ind w:left="1134" w:hanging="709" w:firstLineChars="0"/>
        <w:rPr>
          <w:rStyle w:val="40"/>
          <w:b/>
          <w:color w:val="auto"/>
          <w:sz w:val="24"/>
          <w:szCs w:val="24"/>
          <w:highlight w:val="none"/>
        </w:rPr>
      </w:pPr>
      <w:r>
        <w:rPr>
          <w:rStyle w:val="40"/>
          <w:rFonts w:hint="eastAsia"/>
          <w:b/>
          <w:color w:val="auto"/>
          <w:sz w:val="24"/>
          <w:szCs w:val="24"/>
          <w:highlight w:val="none"/>
        </w:rPr>
        <w:t>竞价文件的修改与撤回</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1．在提交竞价文件截止时间前，竞投人可以修改或撤回未解密的竞价文件，竞价文件一经解密，将不允许修改或撤回。</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2．在提交竞价文件截止时间后，竞投人不得补充、修改和更换竞价文件。</w:t>
      </w:r>
    </w:p>
    <w:p>
      <w:pPr>
        <w:pStyle w:val="6"/>
        <w:numPr>
          <w:ilvl w:val="1"/>
          <w:numId w:val="7"/>
        </w:numPr>
        <w:tabs>
          <w:tab w:val="clear" w:pos="851"/>
        </w:tabs>
        <w:spacing w:line="500" w:lineRule="exact"/>
        <w:ind w:left="1134" w:hanging="709" w:firstLineChars="0"/>
        <w:rPr>
          <w:rStyle w:val="40"/>
          <w:b/>
          <w:color w:val="auto"/>
          <w:sz w:val="24"/>
          <w:szCs w:val="24"/>
          <w:highlight w:val="none"/>
        </w:rPr>
      </w:pPr>
      <w:r>
        <w:rPr>
          <w:rStyle w:val="40"/>
          <w:rFonts w:hint="eastAsia"/>
          <w:b/>
          <w:color w:val="auto"/>
          <w:sz w:val="24"/>
          <w:szCs w:val="24"/>
          <w:highlight w:val="none"/>
        </w:rPr>
        <w:t>竞价文件的解密</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竞投人须在规定的投标解密时间内，使用制作该竞价文件的同一业务数字证书对竞价文件进行解密，逾期未解密的竞价文件作无效投标处理。</w:t>
      </w:r>
    </w:p>
    <w:p>
      <w:pPr>
        <w:pStyle w:val="6"/>
        <w:numPr>
          <w:ilvl w:val="1"/>
          <w:numId w:val="7"/>
        </w:numPr>
        <w:tabs>
          <w:tab w:val="clear" w:pos="851"/>
        </w:tabs>
        <w:spacing w:line="500" w:lineRule="exact"/>
        <w:ind w:left="1134" w:hanging="709" w:firstLineChars="0"/>
        <w:rPr>
          <w:rStyle w:val="40"/>
          <w:b/>
          <w:color w:val="auto"/>
          <w:sz w:val="24"/>
          <w:szCs w:val="24"/>
          <w:highlight w:val="none"/>
        </w:rPr>
      </w:pPr>
      <w:r>
        <w:rPr>
          <w:rStyle w:val="40"/>
          <w:rFonts w:hint="eastAsia"/>
          <w:b/>
          <w:color w:val="auto"/>
          <w:sz w:val="24"/>
          <w:szCs w:val="24"/>
          <w:highlight w:val="none"/>
        </w:rPr>
        <w:t>投标有效期</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投标有效期为90天，自提交竞价文件的截止日期计算。投标有效期比规定时间短的将被作为非实质性响应采购须知而予以拒绝。</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int="eastAsia" w:hAnsi="宋体"/>
          <w:color w:val="auto"/>
          <w:sz w:val="24"/>
          <w:szCs w:val="24"/>
          <w:highlight w:val="none"/>
        </w:rPr>
        <w:t>在特殊情况下，采购人可于投标有效期满之前要求竞投人同意延长有效期，要求与答复均以书面形式进行。竞投人可以拒绝上述要求，但其投标将会被拒绝并无息退还投标保证金；同意延期的竞投人其权利与义务相应延至新的截止期。</w:t>
      </w:r>
    </w:p>
    <w:p>
      <w:pPr>
        <w:pStyle w:val="6"/>
        <w:numPr>
          <w:ilvl w:val="1"/>
          <w:numId w:val="7"/>
        </w:numPr>
        <w:tabs>
          <w:tab w:val="clear" w:pos="851"/>
        </w:tabs>
        <w:spacing w:line="500" w:lineRule="exact"/>
        <w:ind w:left="1134" w:hanging="709" w:firstLineChars="0"/>
        <w:rPr>
          <w:rStyle w:val="40"/>
          <w:b/>
          <w:color w:val="auto"/>
          <w:sz w:val="24"/>
          <w:szCs w:val="24"/>
          <w:highlight w:val="none"/>
        </w:rPr>
      </w:pPr>
      <w:r>
        <w:rPr>
          <w:rStyle w:val="40"/>
          <w:rFonts w:hint="eastAsia"/>
          <w:b/>
          <w:color w:val="auto"/>
          <w:sz w:val="24"/>
          <w:szCs w:val="24"/>
          <w:highlight w:val="none"/>
        </w:rPr>
        <w:t>投标保证金</w:t>
      </w:r>
    </w:p>
    <w:p>
      <w:pPr>
        <w:pStyle w:val="6"/>
        <w:tabs>
          <w:tab w:val="clear" w:pos="851"/>
        </w:tabs>
        <w:spacing w:line="500" w:lineRule="exact"/>
        <w:ind w:firstLine="540" w:firstLineChars="225"/>
        <w:rPr>
          <w:rStyle w:val="61"/>
          <w:rFonts w:hAnsi="宋体"/>
          <w:color w:val="auto"/>
          <w:sz w:val="24"/>
          <w:szCs w:val="24"/>
          <w:highlight w:val="none"/>
        </w:rPr>
      </w:pPr>
      <w:r>
        <w:rPr>
          <w:rStyle w:val="61"/>
          <w:rFonts w:hAnsi="宋体"/>
          <w:color w:val="auto"/>
          <w:sz w:val="24"/>
          <w:szCs w:val="24"/>
          <w:highlight w:val="none"/>
        </w:rPr>
        <w:t>本项目不收取投标保证金。</w:t>
      </w:r>
    </w:p>
    <w:p>
      <w:pPr>
        <w:pStyle w:val="6"/>
        <w:numPr>
          <w:ilvl w:val="1"/>
          <w:numId w:val="7"/>
        </w:numPr>
        <w:tabs>
          <w:tab w:val="clear" w:pos="851"/>
        </w:tabs>
        <w:spacing w:line="500" w:lineRule="exact"/>
        <w:ind w:left="1134" w:hanging="709" w:firstLineChars="0"/>
        <w:rPr>
          <w:rStyle w:val="40"/>
          <w:b/>
          <w:color w:val="auto"/>
          <w:highlight w:val="none"/>
        </w:rPr>
      </w:pPr>
      <w:r>
        <w:rPr>
          <w:rStyle w:val="40"/>
          <w:rFonts w:hint="eastAsia"/>
          <w:b/>
          <w:color w:val="auto"/>
          <w:sz w:val="24"/>
          <w:szCs w:val="24"/>
          <w:highlight w:val="none"/>
        </w:rPr>
        <w:t>采购须知的解释权</w:t>
      </w:r>
      <w:r>
        <w:rPr>
          <w:rStyle w:val="40"/>
          <w:rFonts w:hint="eastAsia"/>
          <w:b/>
          <w:color w:val="auto"/>
          <w:highlight w:val="none"/>
        </w:rPr>
        <w:t>。</w:t>
      </w:r>
    </w:p>
    <w:p>
      <w:pPr>
        <w:pStyle w:val="6"/>
        <w:tabs>
          <w:tab w:val="clear" w:pos="851"/>
        </w:tabs>
        <w:spacing w:line="500" w:lineRule="exact"/>
        <w:ind w:firstLine="540" w:firstLineChars="225"/>
        <w:rPr>
          <w:rFonts w:hAnsi="宋体"/>
          <w:color w:val="auto"/>
          <w:sz w:val="24"/>
          <w:szCs w:val="24"/>
          <w:highlight w:val="none"/>
        </w:rPr>
      </w:pPr>
      <w:r>
        <w:rPr>
          <w:rStyle w:val="61"/>
          <w:rFonts w:hint="eastAsia" w:hAnsi="宋体"/>
          <w:color w:val="auto"/>
          <w:sz w:val="24"/>
          <w:szCs w:val="24"/>
          <w:highlight w:val="none"/>
        </w:rPr>
        <w:t>本采购须知由广州农村产权交易所有限公司负责解释。</w:t>
      </w:r>
    </w:p>
    <w:p>
      <w:pPr>
        <w:pStyle w:val="5"/>
        <w:spacing w:line="500" w:lineRule="exact"/>
        <w:ind w:firstLine="723" w:firstLineChars="300"/>
        <w:rPr>
          <w:b/>
          <w:bCs/>
          <w:color w:val="auto"/>
          <w:sz w:val="24"/>
          <w:szCs w:val="24"/>
          <w:highlight w:val="none"/>
        </w:rPr>
      </w:pPr>
      <w:r>
        <w:rPr>
          <w:rFonts w:hint="eastAsia"/>
          <w:b/>
          <w:bCs/>
          <w:color w:val="auto"/>
          <w:sz w:val="24"/>
          <w:szCs w:val="24"/>
          <w:highlight w:val="none"/>
        </w:rPr>
        <w:t>七、样品要求</w:t>
      </w:r>
    </w:p>
    <w:p>
      <w:pPr>
        <w:spacing w:line="500" w:lineRule="exact"/>
        <w:ind w:firstLine="480" w:firstLineChars="200"/>
        <w:rPr>
          <w:rFonts w:hint="eastAsia" w:ascii="宋体" w:hAnsi="宋体"/>
          <w:color w:val="auto"/>
          <w:sz w:val="24"/>
          <w:szCs w:val="21"/>
          <w:highlight w:val="none"/>
        </w:rPr>
      </w:pPr>
      <w:r>
        <w:rPr>
          <w:rFonts w:hint="eastAsia" w:ascii="宋体" w:hAnsi="宋体"/>
          <w:color w:val="auto"/>
          <w:sz w:val="24"/>
          <w:szCs w:val="21"/>
          <w:highlight w:val="none"/>
        </w:rPr>
        <w:t>1</w:t>
      </w:r>
      <w:r>
        <w:rPr>
          <w:rFonts w:ascii="宋体" w:hAnsi="宋体"/>
          <w:color w:val="auto"/>
          <w:sz w:val="24"/>
          <w:szCs w:val="21"/>
          <w:highlight w:val="none"/>
        </w:rPr>
        <w:t>.所有</w:t>
      </w:r>
      <w:r>
        <w:rPr>
          <w:rFonts w:hint="eastAsia" w:ascii="宋体" w:hAnsi="宋体"/>
          <w:color w:val="auto"/>
          <w:sz w:val="24"/>
          <w:szCs w:val="21"/>
          <w:highlight w:val="none"/>
        </w:rPr>
        <w:t>竞投</w:t>
      </w:r>
      <w:r>
        <w:rPr>
          <w:rFonts w:ascii="宋体" w:hAnsi="宋体"/>
          <w:color w:val="auto"/>
          <w:sz w:val="24"/>
          <w:szCs w:val="21"/>
          <w:highlight w:val="none"/>
        </w:rPr>
        <w:t>人均须在线上</w:t>
      </w:r>
      <w:r>
        <w:rPr>
          <w:rFonts w:hint="eastAsia" w:ascii="宋体" w:hAnsi="宋体"/>
          <w:color w:val="auto"/>
          <w:sz w:val="24"/>
          <w:szCs w:val="21"/>
          <w:highlight w:val="none"/>
        </w:rPr>
        <w:t>提交竞价文件截止时间前</w:t>
      </w:r>
      <w:r>
        <w:rPr>
          <w:rFonts w:ascii="宋体" w:hAnsi="宋体"/>
          <w:color w:val="auto"/>
          <w:sz w:val="24"/>
          <w:szCs w:val="21"/>
          <w:highlight w:val="none"/>
        </w:rPr>
        <w:t>向采购代理机构现场提交实物样品和参加开标会</w:t>
      </w:r>
      <w:r>
        <w:rPr>
          <w:rFonts w:hint="eastAsia" w:ascii="宋体" w:hAnsi="宋体"/>
          <w:color w:val="auto"/>
          <w:sz w:val="24"/>
          <w:szCs w:val="21"/>
          <w:highlight w:val="none"/>
        </w:rPr>
        <w:t>。</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w:t>
      </w:r>
      <w:r>
        <w:rPr>
          <w:rFonts w:ascii="宋体" w:hAnsi="宋体"/>
          <w:color w:val="auto"/>
          <w:sz w:val="24"/>
          <w:szCs w:val="21"/>
          <w:highlight w:val="none"/>
        </w:rPr>
        <w:t>.</w:t>
      </w:r>
      <w:r>
        <w:rPr>
          <w:rFonts w:hint="eastAsia" w:ascii="宋体" w:hAnsi="宋体"/>
          <w:b/>
          <w:color w:val="auto"/>
          <w:sz w:val="24"/>
          <w:szCs w:val="21"/>
          <w:highlight w:val="none"/>
        </w:rPr>
        <w:t>竞投人代表须持本人身份证原件、复印件以及所属竞投人的授权委托书</w:t>
      </w:r>
      <w:r>
        <w:rPr>
          <w:rFonts w:ascii="宋体" w:hAnsi="宋体"/>
          <w:b/>
          <w:color w:val="auto"/>
          <w:sz w:val="24"/>
          <w:szCs w:val="21"/>
          <w:highlight w:val="none"/>
        </w:rPr>
        <w:t>并加盖公章</w:t>
      </w:r>
      <w:r>
        <w:rPr>
          <w:rFonts w:hint="eastAsia" w:ascii="宋体" w:hAnsi="宋体"/>
          <w:b/>
          <w:color w:val="auto"/>
          <w:sz w:val="24"/>
          <w:szCs w:val="21"/>
          <w:highlight w:val="none"/>
        </w:rPr>
        <w:t>、粤康码绿码（24小时核酸检测阴性结果）参加开标会。（若竞投人代表为所属竞投人法人则提供法定代表人证明书及身份证原件）。</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实物样品必须符合</w:t>
      </w:r>
      <w:r>
        <w:rPr>
          <w:rFonts w:hint="eastAsia" w:ascii="宋体" w:hAnsi="宋体"/>
          <w:color w:val="auto"/>
          <w:sz w:val="24"/>
          <w:szCs w:val="21"/>
          <w:highlight w:val="none"/>
        </w:rPr>
        <w:t>竞价</w:t>
      </w:r>
      <w:r>
        <w:rPr>
          <w:rFonts w:ascii="宋体" w:hAnsi="宋体"/>
          <w:color w:val="auto"/>
          <w:sz w:val="24"/>
          <w:szCs w:val="21"/>
          <w:highlight w:val="none"/>
        </w:rPr>
        <w:t>文件的要求，规格按样品要求规格。所有投标样品均需标明竞投人名称、项目名称、</w:t>
      </w:r>
      <w:r>
        <w:rPr>
          <w:rFonts w:hint="eastAsia" w:ascii="宋体" w:hAnsi="宋体"/>
          <w:color w:val="auto"/>
          <w:sz w:val="24"/>
          <w:szCs w:val="21"/>
          <w:highlight w:val="none"/>
        </w:rPr>
        <w:t>项目</w:t>
      </w:r>
      <w:r>
        <w:rPr>
          <w:rFonts w:ascii="宋体" w:hAnsi="宋体"/>
          <w:color w:val="auto"/>
          <w:sz w:val="24"/>
          <w:szCs w:val="21"/>
          <w:highlight w:val="none"/>
        </w:rPr>
        <w:t>编号、联系人、联系电话并加盖公章</w:t>
      </w:r>
      <w:r>
        <w:rPr>
          <w:rFonts w:hint="eastAsia" w:ascii="宋体" w:hAnsi="宋体"/>
          <w:color w:val="auto"/>
          <w:sz w:val="24"/>
          <w:szCs w:val="21"/>
          <w:highlight w:val="none"/>
        </w:rPr>
        <w:t>，</w:t>
      </w:r>
      <w:r>
        <w:rPr>
          <w:rFonts w:ascii="宋体" w:hAnsi="宋体"/>
          <w:b/>
          <w:color w:val="auto"/>
          <w:sz w:val="24"/>
          <w:szCs w:val="21"/>
          <w:highlight w:val="none"/>
        </w:rPr>
        <w:t>竞投人提交样品时须提供样品清单。</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w:t>
      </w:r>
      <w:r>
        <w:rPr>
          <w:rFonts w:ascii="宋体" w:hAnsi="宋体"/>
          <w:color w:val="auto"/>
          <w:sz w:val="24"/>
          <w:szCs w:val="21"/>
          <w:highlight w:val="none"/>
        </w:rPr>
        <w:t>.采购人及采购代理机构对竞投人所递交样品污损不负任何责任。未中标的竞投人应在发出中标公告之日起7日内自行取回投标样品。7日后不取回样品，则视为自动放弃样品的所有权，采购代理机构有权自行处置相关样品。</w:t>
      </w:r>
    </w:p>
    <w:p>
      <w:pPr>
        <w:spacing w:line="500" w:lineRule="exact"/>
        <w:ind w:firstLine="480" w:firstLineChars="200"/>
        <w:jc w:val="left"/>
        <w:rPr>
          <w:rFonts w:ascii="宋体" w:hAnsi="宋体"/>
          <w:color w:val="auto"/>
          <w:sz w:val="32"/>
          <w:szCs w:val="30"/>
          <w:highlight w:val="none"/>
        </w:rPr>
      </w:pPr>
      <w:r>
        <w:rPr>
          <w:rFonts w:hint="eastAsia" w:ascii="宋体" w:hAnsi="宋体"/>
          <w:color w:val="auto"/>
          <w:sz w:val="24"/>
          <w:szCs w:val="21"/>
          <w:highlight w:val="none"/>
        </w:rPr>
        <w:t>4.如</w:t>
      </w:r>
      <w:r>
        <w:rPr>
          <w:rFonts w:ascii="宋体" w:hAnsi="宋体"/>
          <w:color w:val="auto"/>
          <w:sz w:val="24"/>
          <w:szCs w:val="21"/>
          <w:highlight w:val="none"/>
        </w:rPr>
        <w:t>竞投</w:t>
      </w:r>
      <w:r>
        <w:rPr>
          <w:rFonts w:hint="eastAsia" w:ascii="宋体" w:hAnsi="宋体"/>
          <w:color w:val="auto"/>
          <w:sz w:val="24"/>
          <w:szCs w:val="21"/>
          <w:highlight w:val="none"/>
        </w:rPr>
        <w:t>人被确认为供应方，其提交的采购实物样板将由采购人封存，作为验货的质量标准之一。</w:t>
      </w:r>
      <w:bookmarkStart w:id="78" w:name="_Toc50276195"/>
      <w:bookmarkStart w:id="79" w:name="_Toc98035088"/>
      <w:bookmarkStart w:id="80" w:name="_Toc98579609"/>
      <w:bookmarkStart w:id="81" w:name="_Toc37663391"/>
      <w:bookmarkStart w:id="82" w:name="_Toc37569519"/>
      <w:bookmarkStart w:id="83" w:name="_Toc175644388"/>
      <w:bookmarkStart w:id="84" w:name="_Toc98580292"/>
      <w:bookmarkStart w:id="85" w:name="_Toc37245276"/>
      <w:bookmarkStart w:id="86" w:name="_Toc46308527"/>
      <w:bookmarkStart w:id="87" w:name="_Toc98579010"/>
      <w:bookmarkStart w:id="88" w:name="_Toc37331038"/>
      <w:bookmarkStart w:id="89" w:name="_Toc37331080"/>
      <w:bookmarkStart w:id="90" w:name="_Toc101951257"/>
      <w:bookmarkStart w:id="91" w:name="_Toc101775124"/>
      <w:bookmarkStart w:id="92" w:name="_Toc101771371"/>
      <w:bookmarkStart w:id="93" w:name="_Toc101843124"/>
      <w:bookmarkStart w:id="94" w:name="_Toc98579068"/>
      <w:bookmarkStart w:id="95" w:name="_Toc50276156"/>
      <w:bookmarkStart w:id="96" w:name="_Toc40762370"/>
      <w:bookmarkStart w:id="97" w:name="_Toc46308683"/>
      <w:bookmarkStart w:id="98" w:name="_Toc37581420"/>
      <w:bookmarkStart w:id="99" w:name="_Toc29342"/>
      <w:r>
        <w:rPr>
          <w:rFonts w:hint="eastAsia" w:ascii="宋体" w:hAnsi="宋体"/>
          <w:color w:val="auto"/>
          <w:sz w:val="32"/>
          <w:szCs w:val="30"/>
          <w:highlight w:val="none"/>
        </w:rPr>
        <w:br w:type="page"/>
      </w:r>
    </w:p>
    <w:p>
      <w:pPr>
        <w:pStyle w:val="3"/>
        <w:spacing w:before="0" w:after="0" w:line="500" w:lineRule="exact"/>
        <w:jc w:val="center"/>
        <w:rPr>
          <w:rFonts w:ascii="宋体" w:hAnsi="宋体"/>
          <w:b w:val="0"/>
          <w:color w:val="auto"/>
          <w:sz w:val="36"/>
          <w:szCs w:val="32"/>
          <w:highlight w:val="none"/>
        </w:rPr>
      </w:pPr>
      <w:r>
        <w:rPr>
          <w:rFonts w:hint="eastAsia" w:ascii="宋体" w:hAnsi="宋体"/>
          <w:color w:val="auto"/>
          <w:sz w:val="32"/>
          <w:szCs w:val="30"/>
          <w:highlight w:val="none"/>
        </w:rPr>
        <w:t xml:space="preserve">第二章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Start w:id="100" w:name="_Toc37331081"/>
      <w:bookmarkStart w:id="101" w:name="_Toc40762371"/>
      <w:bookmarkStart w:id="102" w:name="_Toc37581421"/>
      <w:bookmarkStart w:id="103" w:name="_Toc46308528"/>
      <w:bookmarkStart w:id="104" w:name="_Toc46308684"/>
      <w:bookmarkStart w:id="105" w:name="_Toc37245277"/>
      <w:bookmarkStart w:id="106" w:name="_Toc37569520"/>
      <w:bookmarkStart w:id="107" w:name="_Toc37663392"/>
      <w:bookmarkStart w:id="108" w:name="_Toc37331039"/>
      <w:r>
        <w:rPr>
          <w:rFonts w:hint="eastAsia" w:ascii="宋体" w:hAnsi="宋体"/>
          <w:color w:val="auto"/>
          <w:sz w:val="32"/>
          <w:szCs w:val="30"/>
          <w:highlight w:val="none"/>
        </w:rPr>
        <w:t>用户需求书</w:t>
      </w:r>
      <w:bookmarkEnd w:id="99"/>
    </w:p>
    <w:bookmarkEnd w:id="100"/>
    <w:bookmarkEnd w:id="101"/>
    <w:bookmarkEnd w:id="102"/>
    <w:bookmarkEnd w:id="103"/>
    <w:bookmarkEnd w:id="104"/>
    <w:bookmarkEnd w:id="105"/>
    <w:bookmarkEnd w:id="106"/>
    <w:bookmarkEnd w:id="107"/>
    <w:bookmarkEnd w:id="108"/>
    <w:p>
      <w:pPr>
        <w:spacing w:line="500" w:lineRule="exact"/>
        <w:ind w:firstLine="470" w:firstLineChars="196"/>
        <w:rPr>
          <w:rFonts w:ascii="宋体" w:hAnsi="宋体" w:cs="宋体"/>
          <w:color w:val="auto"/>
          <w:sz w:val="24"/>
          <w:szCs w:val="24"/>
          <w:highlight w:val="none"/>
          <w:u w:val="none"/>
        </w:rPr>
      </w:pPr>
      <w:bookmarkStart w:id="109" w:name="_Toc101771372"/>
      <w:bookmarkStart w:id="110" w:name="_Toc175644394"/>
      <w:bookmarkStart w:id="111" w:name="_Toc41723936"/>
      <w:bookmarkStart w:id="112" w:name="_Toc46308531"/>
      <w:bookmarkStart w:id="113" w:name="_Toc42394673"/>
      <w:bookmarkStart w:id="114" w:name="_Toc98579610"/>
      <w:bookmarkStart w:id="115" w:name="_Toc98580293"/>
      <w:bookmarkStart w:id="116" w:name="_Toc101775125"/>
      <w:bookmarkStart w:id="117" w:name="_Toc46308687"/>
      <w:bookmarkStart w:id="118" w:name="_Toc42313172"/>
      <w:bookmarkStart w:id="119" w:name="_Toc98579011"/>
      <w:bookmarkStart w:id="120" w:name="_Toc42394517"/>
      <w:bookmarkStart w:id="121" w:name="_Toc98035089"/>
      <w:bookmarkStart w:id="122" w:name="_Toc101951263"/>
      <w:bookmarkStart w:id="123" w:name="_Toc41884706"/>
      <w:bookmarkStart w:id="124" w:name="_Toc50276165"/>
      <w:bookmarkStart w:id="125" w:name="_Toc101843125"/>
      <w:bookmarkStart w:id="126" w:name="_Toc98579069"/>
      <w:bookmarkStart w:id="127" w:name="_Toc50276204"/>
      <w:r>
        <w:rPr>
          <w:rFonts w:hint="eastAsia" w:ascii="宋体" w:hAnsi="宋体" w:cs="宋体"/>
          <w:color w:val="auto"/>
          <w:sz w:val="24"/>
          <w:szCs w:val="24"/>
          <w:highlight w:val="none"/>
        </w:rPr>
        <w:t>1、竞投人须对本项目以</w:t>
      </w:r>
      <w:r>
        <w:rPr>
          <w:rFonts w:hint="default" w:ascii="宋体" w:hAnsi="宋体" w:cs="宋体"/>
          <w:color w:val="auto"/>
          <w:sz w:val="24"/>
          <w:szCs w:val="24"/>
          <w:highlight w:val="none"/>
          <w:lang w:val="en" w:eastAsia="zh-CN"/>
        </w:rPr>
        <w:t>包组</w:t>
      </w:r>
      <w:r>
        <w:rPr>
          <w:rFonts w:hint="eastAsia" w:ascii="宋体" w:hAnsi="宋体" w:cs="宋体"/>
          <w:color w:val="auto"/>
          <w:sz w:val="24"/>
          <w:szCs w:val="24"/>
          <w:highlight w:val="none"/>
        </w:rPr>
        <w:t>为单位的服务进行整体响应，任何只对</w:t>
      </w:r>
      <w:r>
        <w:rPr>
          <w:rFonts w:hint="default" w:ascii="宋体" w:hAnsi="宋体" w:cs="宋体"/>
          <w:color w:val="auto"/>
          <w:sz w:val="24"/>
          <w:szCs w:val="24"/>
          <w:highlight w:val="none"/>
          <w:u w:val="none"/>
          <w:lang w:val="en" w:eastAsia="zh-CN"/>
        </w:rPr>
        <w:t>包组</w:t>
      </w:r>
      <w:r>
        <w:rPr>
          <w:rFonts w:hint="eastAsia" w:ascii="宋体" w:hAnsi="宋体" w:cs="宋体"/>
          <w:color w:val="auto"/>
          <w:sz w:val="24"/>
          <w:szCs w:val="24"/>
          <w:highlight w:val="none"/>
          <w:u w:val="none"/>
        </w:rPr>
        <w:t>内</w:t>
      </w:r>
      <w:r>
        <w:rPr>
          <w:rFonts w:hint="eastAsia" w:ascii="宋体" w:hAnsi="宋体" w:cs="宋体"/>
          <w:color w:val="auto"/>
          <w:sz w:val="24"/>
          <w:szCs w:val="24"/>
          <w:highlight w:val="none"/>
        </w:rPr>
        <w:t>其中一部分内容进行的响应都被视为无效响应</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rPr>
        <w:t xml:space="preserve"> </w:t>
      </w:r>
      <w:r>
        <w:rPr>
          <w:rFonts w:hint="eastAsia" w:ascii="宋体" w:hAnsi="宋体"/>
          <w:color w:val="auto"/>
          <w:sz w:val="24"/>
          <w:szCs w:val="24"/>
          <w:highlight w:val="none"/>
          <w:u w:val="none"/>
          <w:lang w:eastAsia="zh-CN"/>
        </w:rPr>
        <w:t>本项目按</w:t>
      </w:r>
      <w:r>
        <w:rPr>
          <w:rFonts w:hint="default" w:ascii="宋体" w:hAnsi="宋体"/>
          <w:color w:val="auto"/>
          <w:sz w:val="24"/>
          <w:szCs w:val="24"/>
          <w:highlight w:val="none"/>
          <w:u w:val="none"/>
          <w:lang w:val="en" w:eastAsia="zh-CN"/>
        </w:rPr>
        <w:t>包组</w:t>
      </w:r>
      <w:r>
        <w:rPr>
          <w:rFonts w:hint="eastAsia" w:ascii="宋体" w:hAnsi="宋体"/>
          <w:color w:val="auto"/>
          <w:sz w:val="24"/>
          <w:szCs w:val="24"/>
          <w:highlight w:val="none"/>
          <w:u w:val="none"/>
          <w:lang w:eastAsia="zh-CN"/>
        </w:rPr>
        <w:t>号从小到大的顺序评标，所有竞投人可兼投但不可兼中。</w:t>
      </w:r>
    </w:p>
    <w:p>
      <w:pPr>
        <w:pStyle w:val="20"/>
        <w:spacing w:line="500" w:lineRule="exact"/>
        <w:ind w:firstLine="482" w:firstLineChars="200"/>
        <w:rPr>
          <w:rFonts w:ascii="Times New Roman" w:hAnsi="Times New Roman" w:eastAsiaTheme="minorEastAsia"/>
          <w:b/>
          <w:bCs/>
          <w:color w:val="auto"/>
          <w:sz w:val="24"/>
          <w:szCs w:val="24"/>
          <w:highlight w:val="none"/>
        </w:rPr>
      </w:pPr>
      <w:r>
        <w:rPr>
          <w:rFonts w:hint="eastAsia" w:ascii="Times New Roman" w:hAnsi="Times New Roman" w:eastAsiaTheme="minorEastAsia"/>
          <w:b/>
          <w:bCs/>
          <w:color w:val="auto"/>
          <w:sz w:val="24"/>
          <w:szCs w:val="24"/>
          <w:highlight w:val="none"/>
        </w:rPr>
        <w:t>一、</w:t>
      </w:r>
      <w:r>
        <w:rPr>
          <w:rFonts w:ascii="Times New Roman" w:hAnsi="Times New Roman" w:eastAsiaTheme="minorEastAsia"/>
          <w:b/>
          <w:bCs/>
          <w:color w:val="auto"/>
          <w:sz w:val="24"/>
          <w:szCs w:val="24"/>
          <w:highlight w:val="none"/>
        </w:rPr>
        <w:t>采购</w:t>
      </w:r>
      <w:r>
        <w:rPr>
          <w:rFonts w:hint="eastAsia" w:ascii="Times New Roman" w:hAnsi="Times New Roman" w:eastAsiaTheme="minorEastAsia"/>
          <w:b/>
          <w:bCs/>
          <w:color w:val="auto"/>
          <w:sz w:val="24"/>
          <w:szCs w:val="24"/>
          <w:highlight w:val="none"/>
        </w:rPr>
        <w:t>内容</w:t>
      </w:r>
    </w:p>
    <w:tbl>
      <w:tblPr>
        <w:tblStyle w:val="3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2188"/>
        <w:gridCol w:w="1062"/>
        <w:gridCol w:w="82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widowControl w:val="0"/>
              <w:spacing w:line="500" w:lineRule="exact"/>
              <w:jc w:val="center"/>
              <w:rPr>
                <w:rFonts w:ascii="宋体" w:hAnsi="宋体"/>
                <w:b/>
                <w:bCs/>
                <w:color w:val="auto"/>
                <w:kern w:val="2"/>
                <w:sz w:val="24"/>
                <w:szCs w:val="24"/>
                <w:highlight w:val="none"/>
              </w:rPr>
            </w:pPr>
            <w:r>
              <w:rPr>
                <w:rFonts w:hint="default" w:ascii="宋体" w:hAnsi="宋体"/>
                <w:b/>
                <w:bCs/>
                <w:color w:val="auto"/>
                <w:kern w:val="2"/>
                <w:sz w:val="24"/>
                <w:szCs w:val="24"/>
                <w:highlight w:val="none"/>
                <w:lang w:val="en" w:eastAsia="zh-CN"/>
              </w:rPr>
              <w:t>包组</w:t>
            </w:r>
            <w:r>
              <w:rPr>
                <w:rFonts w:hint="eastAsia" w:ascii="宋体" w:hAnsi="宋体"/>
                <w:b/>
                <w:bCs/>
                <w:color w:val="auto"/>
                <w:kern w:val="2"/>
                <w:sz w:val="24"/>
                <w:szCs w:val="24"/>
                <w:highlight w:val="none"/>
              </w:rPr>
              <w:t>分类</w:t>
            </w:r>
          </w:p>
        </w:tc>
        <w:tc>
          <w:tcPr>
            <w:tcW w:w="2188" w:type="dxa"/>
          </w:tcPr>
          <w:p>
            <w:pPr>
              <w:widowControl w:val="0"/>
              <w:spacing w:line="50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项目内容</w:t>
            </w:r>
          </w:p>
        </w:tc>
        <w:tc>
          <w:tcPr>
            <w:tcW w:w="1062" w:type="dxa"/>
          </w:tcPr>
          <w:p>
            <w:pPr>
              <w:widowControl w:val="0"/>
              <w:spacing w:line="50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数量</w:t>
            </w:r>
          </w:p>
        </w:tc>
        <w:tc>
          <w:tcPr>
            <w:tcW w:w="825" w:type="dxa"/>
          </w:tcPr>
          <w:p>
            <w:pPr>
              <w:widowControl w:val="0"/>
              <w:spacing w:line="500" w:lineRule="exact"/>
              <w:jc w:val="center"/>
              <w:rPr>
                <w:rFonts w:ascii="宋体" w:hAnsi="宋体"/>
                <w:b/>
                <w:bCs/>
                <w:color w:val="auto"/>
                <w:kern w:val="2"/>
                <w:sz w:val="24"/>
                <w:szCs w:val="24"/>
                <w:highlight w:val="none"/>
                <w:lang w:val="en"/>
              </w:rPr>
            </w:pPr>
            <w:r>
              <w:rPr>
                <w:rFonts w:hint="eastAsia" w:ascii="宋体" w:hAnsi="宋体"/>
                <w:b/>
                <w:bCs/>
                <w:color w:val="auto"/>
                <w:kern w:val="2"/>
                <w:sz w:val="24"/>
                <w:szCs w:val="24"/>
                <w:highlight w:val="none"/>
                <w:lang w:val="en"/>
              </w:rPr>
              <w:t>单位</w:t>
            </w:r>
          </w:p>
        </w:tc>
        <w:tc>
          <w:tcPr>
            <w:tcW w:w="1715" w:type="dxa"/>
          </w:tcPr>
          <w:p>
            <w:pPr>
              <w:widowControl w:val="0"/>
              <w:spacing w:line="500" w:lineRule="exact"/>
              <w:jc w:val="center"/>
              <w:rPr>
                <w:rFonts w:ascii="宋体" w:hAnsi="宋体"/>
                <w:b/>
                <w:bCs/>
                <w:color w:val="auto"/>
                <w:kern w:val="2"/>
                <w:sz w:val="24"/>
                <w:szCs w:val="24"/>
                <w:highlight w:val="none"/>
              </w:rPr>
            </w:pPr>
            <w:r>
              <w:rPr>
                <w:rFonts w:hint="eastAsia" w:ascii="宋体" w:hAnsi="宋体"/>
                <w:b/>
                <w:bCs/>
                <w:color w:val="auto"/>
                <w:kern w:val="2"/>
                <w:sz w:val="24"/>
                <w:szCs w:val="24"/>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default" w:ascii="宋体" w:hAnsi="宋体" w:cs="宋体"/>
                <w:color w:val="auto"/>
                <w:sz w:val="24"/>
                <w:szCs w:val="24"/>
                <w:highlight w:val="none"/>
                <w:lang w:val="en" w:eastAsia="zh-CN"/>
              </w:rPr>
              <w:t>包组</w:t>
            </w:r>
            <w:r>
              <w:rPr>
                <w:rFonts w:hint="eastAsia" w:ascii="宋体" w:hAnsi="宋体" w:cs="宋体"/>
                <w:color w:val="auto"/>
                <w:sz w:val="24"/>
                <w:szCs w:val="24"/>
                <w:highlight w:val="none"/>
              </w:rPr>
              <w:t>1</w:t>
            </w:r>
          </w:p>
        </w:tc>
        <w:tc>
          <w:tcPr>
            <w:tcW w:w="2188" w:type="dxa"/>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12平方米单帐篷</w:t>
            </w:r>
          </w:p>
        </w:tc>
        <w:tc>
          <w:tcPr>
            <w:tcW w:w="1062"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w:t>
            </w:r>
            <w:r>
              <w:rPr>
                <w:rFonts w:hint="default" w:ascii="宋体" w:hAnsi="宋体"/>
                <w:color w:val="auto"/>
                <w:kern w:val="2"/>
                <w:sz w:val="24"/>
                <w:szCs w:val="24"/>
                <w:highlight w:val="none"/>
                <w:lang w:val="en"/>
              </w:rPr>
              <w:t>1</w:t>
            </w:r>
            <w:r>
              <w:rPr>
                <w:rFonts w:hint="eastAsia" w:ascii="宋体" w:hAnsi="宋体"/>
                <w:color w:val="auto"/>
                <w:kern w:val="2"/>
                <w:sz w:val="24"/>
                <w:szCs w:val="24"/>
                <w:highlight w:val="none"/>
              </w:rPr>
              <w:t>00</w:t>
            </w:r>
          </w:p>
        </w:tc>
        <w:tc>
          <w:tcPr>
            <w:tcW w:w="82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顶</w:t>
            </w:r>
          </w:p>
        </w:tc>
        <w:tc>
          <w:tcPr>
            <w:tcW w:w="171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w:t>
            </w:r>
            <w:r>
              <w:rPr>
                <w:rFonts w:hint="default" w:ascii="宋体" w:hAnsi="宋体"/>
                <w:color w:val="auto"/>
                <w:kern w:val="2"/>
                <w:sz w:val="24"/>
                <w:szCs w:val="24"/>
                <w:highlight w:val="none"/>
                <w:lang w:val="en"/>
              </w:rPr>
              <w:t>92.5</w:t>
            </w:r>
            <w:r>
              <w:rPr>
                <w:rFonts w:hint="eastAsia" w:ascii="宋体" w:hAnsi="宋体"/>
                <w:color w:val="auto"/>
                <w:kern w:val="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default" w:ascii="宋体" w:hAnsi="宋体" w:cs="宋体"/>
                <w:color w:val="auto"/>
                <w:sz w:val="24"/>
                <w:szCs w:val="24"/>
                <w:highlight w:val="none"/>
                <w:lang w:val="en" w:eastAsia="zh-CN"/>
              </w:rPr>
              <w:t>包组</w:t>
            </w:r>
            <w:r>
              <w:rPr>
                <w:rFonts w:hint="eastAsia" w:ascii="宋体" w:hAnsi="宋体" w:cs="宋体"/>
                <w:color w:val="auto"/>
                <w:sz w:val="24"/>
                <w:szCs w:val="24"/>
                <w:highlight w:val="none"/>
              </w:rPr>
              <w:t>2</w:t>
            </w:r>
          </w:p>
        </w:tc>
        <w:tc>
          <w:tcPr>
            <w:tcW w:w="2188" w:type="dxa"/>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板式折叠床</w:t>
            </w:r>
          </w:p>
        </w:tc>
        <w:tc>
          <w:tcPr>
            <w:tcW w:w="1062"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default" w:ascii="宋体" w:hAnsi="宋体"/>
                <w:color w:val="auto"/>
                <w:kern w:val="2"/>
                <w:sz w:val="24"/>
                <w:szCs w:val="24"/>
                <w:highlight w:val="none"/>
                <w:lang w:val="en"/>
              </w:rPr>
              <w:t>5</w:t>
            </w:r>
            <w:r>
              <w:rPr>
                <w:rFonts w:hint="eastAsia" w:ascii="宋体" w:hAnsi="宋体"/>
                <w:color w:val="auto"/>
                <w:kern w:val="2"/>
                <w:sz w:val="24"/>
                <w:szCs w:val="24"/>
                <w:highlight w:val="none"/>
              </w:rPr>
              <w:t>000</w:t>
            </w:r>
          </w:p>
        </w:tc>
        <w:tc>
          <w:tcPr>
            <w:tcW w:w="82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张</w:t>
            </w:r>
          </w:p>
        </w:tc>
        <w:tc>
          <w:tcPr>
            <w:tcW w:w="171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default" w:ascii="宋体" w:hAnsi="宋体"/>
                <w:color w:val="auto"/>
                <w:kern w:val="2"/>
                <w:sz w:val="24"/>
                <w:szCs w:val="24"/>
                <w:highlight w:val="none"/>
                <w:lang w:val="en"/>
              </w:rPr>
              <w:t>115.56</w:t>
            </w:r>
            <w:r>
              <w:rPr>
                <w:rFonts w:hint="eastAsia" w:ascii="宋体" w:hAnsi="宋体"/>
                <w:color w:val="auto"/>
                <w:kern w:val="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restart"/>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default" w:ascii="宋体" w:hAnsi="宋体" w:cs="宋体"/>
                <w:color w:val="auto"/>
                <w:sz w:val="24"/>
                <w:szCs w:val="24"/>
                <w:highlight w:val="none"/>
                <w:lang w:val="en" w:eastAsia="zh-CN"/>
              </w:rPr>
              <w:t>包组</w:t>
            </w:r>
            <w:r>
              <w:rPr>
                <w:rFonts w:hint="eastAsia" w:ascii="宋体" w:hAnsi="宋体" w:cs="宋体"/>
                <w:color w:val="auto"/>
                <w:sz w:val="24"/>
                <w:szCs w:val="24"/>
                <w:highlight w:val="none"/>
              </w:rPr>
              <w:t>3</w:t>
            </w:r>
          </w:p>
        </w:tc>
        <w:tc>
          <w:tcPr>
            <w:tcW w:w="2188" w:type="dxa"/>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棉被</w:t>
            </w:r>
          </w:p>
        </w:tc>
        <w:tc>
          <w:tcPr>
            <w:tcW w:w="1062"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10000</w:t>
            </w:r>
          </w:p>
        </w:tc>
        <w:tc>
          <w:tcPr>
            <w:tcW w:w="82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床</w:t>
            </w:r>
          </w:p>
        </w:tc>
        <w:tc>
          <w:tcPr>
            <w:tcW w:w="171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230万元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widowControl w:val="0"/>
              <w:adjustRightInd w:val="0"/>
              <w:snapToGrid w:val="0"/>
              <w:spacing w:line="500" w:lineRule="exact"/>
              <w:jc w:val="center"/>
              <w:rPr>
                <w:rFonts w:ascii="宋体" w:hAnsi="宋体" w:cs="宋体"/>
                <w:color w:val="auto"/>
                <w:sz w:val="24"/>
                <w:szCs w:val="24"/>
                <w:highlight w:val="none"/>
              </w:rPr>
            </w:pPr>
          </w:p>
        </w:tc>
        <w:tc>
          <w:tcPr>
            <w:tcW w:w="2188" w:type="dxa"/>
            <w:vAlign w:val="center"/>
          </w:tcPr>
          <w:p>
            <w:pPr>
              <w:widowControl w:val="0"/>
              <w:adjustRightInd w:val="0"/>
              <w:snapToGrid w:val="0"/>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枕头（含枕套）</w:t>
            </w:r>
          </w:p>
        </w:tc>
        <w:tc>
          <w:tcPr>
            <w:tcW w:w="1062"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5000</w:t>
            </w:r>
          </w:p>
        </w:tc>
        <w:tc>
          <w:tcPr>
            <w:tcW w:w="82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个</w:t>
            </w:r>
          </w:p>
        </w:tc>
        <w:tc>
          <w:tcPr>
            <w:tcW w:w="1715" w:type="dxa"/>
            <w:vAlign w:val="center"/>
          </w:tcPr>
          <w:p>
            <w:pPr>
              <w:widowControl w:val="0"/>
              <w:adjustRightInd w:val="0"/>
              <w:snapToGrid w:val="0"/>
              <w:spacing w:line="500" w:lineRule="exact"/>
              <w:jc w:val="center"/>
              <w:rPr>
                <w:rFonts w:ascii="宋体" w:hAnsi="宋体"/>
                <w:color w:val="auto"/>
                <w:kern w:val="2"/>
                <w:sz w:val="24"/>
                <w:szCs w:val="24"/>
                <w:highlight w:val="none"/>
              </w:rPr>
            </w:pPr>
            <w:r>
              <w:rPr>
                <w:rFonts w:hint="eastAsia" w:ascii="宋体" w:hAnsi="宋体"/>
                <w:color w:val="auto"/>
                <w:kern w:val="2"/>
                <w:sz w:val="24"/>
                <w:szCs w:val="24"/>
                <w:highlight w:val="none"/>
              </w:rPr>
              <w:t>15万元</w:t>
            </w:r>
          </w:p>
        </w:tc>
      </w:tr>
    </w:tbl>
    <w:p>
      <w:pPr>
        <w:widowControl w:val="0"/>
        <w:numPr>
          <w:ilvl w:val="0"/>
          <w:numId w:val="12"/>
        </w:numPr>
        <w:spacing w:line="500" w:lineRule="exact"/>
        <w:ind w:firstLine="482" w:firstLineChars="200"/>
        <w:jc w:val="both"/>
        <w:rPr>
          <w:rFonts w:ascii="宋体" w:hAnsi="宋体"/>
          <w:b/>
          <w:bCs/>
          <w:color w:val="auto"/>
          <w:kern w:val="2"/>
          <w:sz w:val="24"/>
          <w:szCs w:val="24"/>
          <w:highlight w:val="none"/>
        </w:rPr>
      </w:pPr>
      <w:r>
        <w:rPr>
          <w:rFonts w:hint="eastAsia" w:ascii="宋体" w:hAnsi="宋体"/>
          <w:b/>
          <w:bCs/>
          <w:color w:val="auto"/>
          <w:kern w:val="2"/>
          <w:sz w:val="24"/>
          <w:szCs w:val="24"/>
          <w:highlight w:val="none"/>
        </w:rPr>
        <w:t>采购项目基本要求：</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（一）</w:t>
      </w:r>
      <w:r>
        <w:rPr>
          <w:rFonts w:hint="eastAsia" w:ascii="宋体" w:hAnsi="宋体"/>
          <w:color w:val="auto"/>
          <w:sz w:val="24"/>
          <w:szCs w:val="21"/>
          <w:highlight w:val="none"/>
          <w:lang w:eastAsia="zh-CN"/>
        </w:rPr>
        <w:t>竞投人</w:t>
      </w:r>
      <w:r>
        <w:rPr>
          <w:rFonts w:hint="eastAsia" w:ascii="宋体" w:hAnsi="宋体"/>
          <w:color w:val="auto"/>
          <w:sz w:val="24"/>
          <w:szCs w:val="21"/>
          <w:highlight w:val="none"/>
        </w:rPr>
        <w:t>承诺</w:t>
      </w:r>
      <w:r>
        <w:rPr>
          <w:rFonts w:ascii="宋体" w:hAnsi="宋体"/>
          <w:color w:val="auto"/>
          <w:sz w:val="24"/>
          <w:szCs w:val="21"/>
          <w:highlight w:val="none"/>
        </w:rPr>
        <w:t>提供厂商原装、全新的、符合用户提出的有关质量标准的货物。</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（二）所有货物在开箱检验时</w:t>
      </w:r>
      <w:r>
        <w:rPr>
          <w:rFonts w:hint="eastAsia" w:ascii="宋体" w:hAnsi="宋体"/>
          <w:color w:val="auto"/>
          <w:sz w:val="24"/>
          <w:szCs w:val="21"/>
          <w:highlight w:val="none"/>
        </w:rPr>
        <w:t>需</w:t>
      </w:r>
      <w:r>
        <w:rPr>
          <w:rFonts w:ascii="宋体" w:hAnsi="宋体"/>
          <w:color w:val="auto"/>
          <w:sz w:val="24"/>
          <w:szCs w:val="21"/>
          <w:highlight w:val="none"/>
        </w:rPr>
        <w:t>完好，无破损，配置与装箱单相符。货物外观清洁。数量、质量及性能不低于本</w:t>
      </w:r>
      <w:r>
        <w:rPr>
          <w:rFonts w:hint="eastAsia" w:ascii="宋体" w:hAnsi="宋体"/>
          <w:color w:val="auto"/>
          <w:sz w:val="24"/>
          <w:szCs w:val="21"/>
          <w:highlight w:val="none"/>
          <w:lang w:eastAsia="zh-CN"/>
        </w:rPr>
        <w:t>采购须知</w:t>
      </w:r>
      <w:r>
        <w:rPr>
          <w:rFonts w:ascii="宋体" w:hAnsi="宋体"/>
          <w:color w:val="auto"/>
          <w:sz w:val="24"/>
          <w:szCs w:val="21"/>
          <w:highlight w:val="none"/>
        </w:rPr>
        <w:t>中提出的要求。</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（三）</w:t>
      </w:r>
      <w:r>
        <w:rPr>
          <w:rFonts w:hint="eastAsia" w:ascii="宋体" w:hAnsi="宋体"/>
          <w:color w:val="auto"/>
          <w:sz w:val="24"/>
          <w:szCs w:val="21"/>
          <w:highlight w:val="none"/>
          <w:lang w:eastAsia="zh-CN"/>
        </w:rPr>
        <w:t>竞投人</w:t>
      </w:r>
      <w:r>
        <w:rPr>
          <w:rFonts w:hint="eastAsia" w:ascii="宋体" w:hAnsi="宋体"/>
          <w:color w:val="auto"/>
          <w:sz w:val="24"/>
          <w:szCs w:val="21"/>
          <w:highlight w:val="none"/>
        </w:rPr>
        <w:t>需</w:t>
      </w:r>
      <w:r>
        <w:rPr>
          <w:rFonts w:ascii="宋体" w:hAnsi="宋体"/>
          <w:color w:val="auto"/>
          <w:sz w:val="24"/>
          <w:szCs w:val="21"/>
          <w:highlight w:val="none"/>
        </w:rPr>
        <w:t>确保设备及所有配套件的完整性和可靠性。对于</w:t>
      </w:r>
      <w:r>
        <w:rPr>
          <w:rFonts w:hint="eastAsia" w:ascii="宋体" w:hAnsi="宋体"/>
          <w:color w:val="auto"/>
          <w:sz w:val="24"/>
          <w:szCs w:val="21"/>
          <w:highlight w:val="none"/>
          <w:lang w:eastAsia="zh-CN"/>
        </w:rPr>
        <w:t>采购须知</w:t>
      </w:r>
      <w:r>
        <w:rPr>
          <w:rFonts w:ascii="宋体" w:hAnsi="宋体"/>
          <w:color w:val="auto"/>
          <w:sz w:val="24"/>
          <w:szCs w:val="21"/>
          <w:highlight w:val="none"/>
        </w:rPr>
        <w:t>没有列出，而对该设备的正常运行和维护必不可少的部件、配件等，</w:t>
      </w:r>
      <w:r>
        <w:rPr>
          <w:rFonts w:hint="eastAsia" w:ascii="宋体" w:hAnsi="宋体"/>
          <w:color w:val="auto"/>
          <w:sz w:val="24"/>
          <w:szCs w:val="21"/>
          <w:highlight w:val="none"/>
          <w:lang w:eastAsia="zh-CN"/>
        </w:rPr>
        <w:t>竞投人</w:t>
      </w:r>
      <w:r>
        <w:rPr>
          <w:rFonts w:ascii="宋体" w:hAnsi="宋体"/>
          <w:color w:val="auto"/>
          <w:sz w:val="24"/>
          <w:szCs w:val="21"/>
          <w:highlight w:val="none"/>
        </w:rPr>
        <w:t>有责任给予补充。</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（四）</w:t>
      </w:r>
      <w:r>
        <w:rPr>
          <w:rFonts w:hint="eastAsia" w:ascii="宋体" w:hAnsi="宋体"/>
          <w:color w:val="auto"/>
          <w:sz w:val="24"/>
          <w:szCs w:val="21"/>
          <w:highlight w:val="none"/>
          <w:lang w:eastAsia="zh-CN"/>
        </w:rPr>
        <w:t>竞投人</w:t>
      </w:r>
      <w:r>
        <w:rPr>
          <w:rFonts w:ascii="宋体" w:hAnsi="宋体"/>
          <w:color w:val="auto"/>
          <w:sz w:val="24"/>
          <w:szCs w:val="21"/>
          <w:highlight w:val="none"/>
        </w:rPr>
        <w:t>在实际供货时，若被发现提供的货物未能达到</w:t>
      </w:r>
      <w:r>
        <w:rPr>
          <w:rFonts w:hint="eastAsia" w:ascii="宋体" w:hAnsi="宋体"/>
          <w:color w:val="auto"/>
          <w:sz w:val="24"/>
          <w:szCs w:val="21"/>
          <w:highlight w:val="none"/>
          <w:lang w:eastAsia="zh-CN"/>
        </w:rPr>
        <w:t>采购须知</w:t>
      </w:r>
      <w:r>
        <w:rPr>
          <w:rFonts w:ascii="宋体" w:hAnsi="宋体"/>
          <w:color w:val="auto"/>
          <w:sz w:val="24"/>
          <w:szCs w:val="21"/>
          <w:highlight w:val="none"/>
        </w:rPr>
        <w:t>和投标文件中的有关要求，将按有关法规进行处罚，采购人将有权单方面终止合同的执行,并追究因中标</w:t>
      </w:r>
      <w:r>
        <w:rPr>
          <w:rFonts w:hint="eastAsia" w:ascii="宋体" w:hAnsi="宋体"/>
          <w:color w:val="auto"/>
          <w:sz w:val="24"/>
          <w:szCs w:val="21"/>
          <w:highlight w:val="none"/>
        </w:rPr>
        <w:t>人</w:t>
      </w:r>
      <w:r>
        <w:rPr>
          <w:rFonts w:ascii="宋体" w:hAnsi="宋体"/>
          <w:color w:val="auto"/>
          <w:sz w:val="24"/>
          <w:szCs w:val="21"/>
          <w:highlight w:val="none"/>
        </w:rPr>
        <w:t>所提供的未达到所承诺准确率产品而产生的所有损失和责任。</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五）由中标人负责按国家相关标准进行货物包装，设备的包装均应有良好的防湿、防锈、防潮、防雨、防腐及防碰撞的措施，并适宜本项目实施地点的气候条件。凡由于包装不良造成的损失和由此产生的费用均由中标人承担。</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（六）中标人承包及负责</w:t>
      </w:r>
      <w:r>
        <w:rPr>
          <w:rFonts w:hint="eastAsia" w:ascii="宋体" w:hAnsi="宋体"/>
          <w:color w:val="auto"/>
          <w:sz w:val="24"/>
          <w:szCs w:val="21"/>
          <w:highlight w:val="none"/>
          <w:lang w:eastAsia="zh-CN"/>
        </w:rPr>
        <w:t>采购须知</w:t>
      </w:r>
      <w:r>
        <w:rPr>
          <w:rFonts w:ascii="宋体" w:hAnsi="宋体"/>
          <w:color w:val="auto"/>
          <w:sz w:val="24"/>
          <w:szCs w:val="21"/>
          <w:highlight w:val="none"/>
        </w:rPr>
        <w:t>对中标人要求的一切事宜及责任。包括项目方案、货物供货、软件提供、运输、保管、安装、调试、验收、培训及相关服务等。</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（七）中标人负责将设备材料运输至采购人指定地点，包括装卸车、货物现场的搬运。</w:t>
      </w:r>
    </w:p>
    <w:p>
      <w:pPr>
        <w:spacing w:line="500" w:lineRule="exact"/>
        <w:ind w:firstLine="480" w:firstLineChars="200"/>
        <w:rPr>
          <w:color w:val="auto"/>
          <w:highlight w:val="none"/>
        </w:rPr>
      </w:pPr>
      <w:r>
        <w:rPr>
          <w:rFonts w:ascii="宋体" w:hAnsi="宋体"/>
          <w:color w:val="auto"/>
          <w:sz w:val="24"/>
          <w:szCs w:val="21"/>
          <w:highlight w:val="none"/>
        </w:rPr>
        <w:t>（八）货物在现场的保管由中标人负责，直至项目安装、验收完毕。货物在系统安装调试验收合格前的保险由中标人负责，中标人负责其派出的现场服务人员人身意外保险。设备至采购人指定的使用现场的包装、保险及发运等环节和费用均由中标人负责。</w:t>
      </w:r>
    </w:p>
    <w:p>
      <w:pPr>
        <w:spacing w:line="500" w:lineRule="exact"/>
        <w:ind w:firstLine="480" w:firstLineChars="200"/>
        <w:rPr>
          <w:rFonts w:ascii="宋体" w:hAnsi="宋体"/>
          <w:color w:val="auto"/>
          <w:sz w:val="24"/>
          <w:szCs w:val="21"/>
          <w:highlight w:val="none"/>
        </w:rPr>
      </w:pPr>
      <w:r>
        <w:rPr>
          <w:rFonts w:ascii="宋体" w:hAnsi="宋体"/>
          <w:color w:val="auto"/>
          <w:sz w:val="24"/>
          <w:szCs w:val="21"/>
          <w:highlight w:val="none"/>
        </w:rPr>
        <w:t>（九）除采购人有明确规定外，中标人不得以任何方式转包或分包本项目。</w:t>
      </w:r>
    </w:p>
    <w:p>
      <w:pPr>
        <w:widowControl w:val="0"/>
        <w:spacing w:line="500" w:lineRule="exact"/>
        <w:ind w:firstLine="480" w:firstLineChars="200"/>
        <w:jc w:val="both"/>
        <w:rPr>
          <w:rFonts w:ascii="宋体" w:hAnsi="宋体"/>
          <w:b/>
          <w:bCs/>
          <w:color w:val="auto"/>
          <w:kern w:val="2"/>
          <w:sz w:val="24"/>
          <w:szCs w:val="24"/>
          <w:highlight w:val="none"/>
        </w:rPr>
      </w:pPr>
      <w:r>
        <w:rPr>
          <w:rFonts w:hint="eastAsia" w:ascii="宋体" w:hAnsi="宋体"/>
          <w:bCs/>
          <w:color w:val="auto"/>
          <w:kern w:val="2"/>
          <w:sz w:val="24"/>
          <w:szCs w:val="24"/>
          <w:highlight w:val="none"/>
        </w:rPr>
        <w:t>（十）采购须知中，凡标有</w:t>
      </w:r>
      <w:r>
        <w:rPr>
          <w:rFonts w:hint="eastAsia" w:ascii="宋体" w:hAnsi="宋体" w:cs="宋体"/>
          <w:color w:val="auto"/>
          <w:sz w:val="24"/>
          <w:szCs w:val="24"/>
          <w:highlight w:val="none"/>
        </w:rPr>
        <w:t>“★”号的地方均为实质性响应条款，竞投人若有一项带“★”号条款未响应或不满足，将按无效投标处理。</w:t>
      </w:r>
    </w:p>
    <w:p>
      <w:pPr>
        <w:widowControl w:val="0"/>
        <w:spacing w:line="500" w:lineRule="exact"/>
        <w:ind w:firstLine="482" w:firstLineChars="200"/>
        <w:jc w:val="both"/>
        <w:rPr>
          <w:rFonts w:ascii="宋体" w:hAnsi="宋体"/>
          <w:b/>
          <w:bCs/>
          <w:color w:val="auto"/>
          <w:kern w:val="2"/>
          <w:sz w:val="24"/>
          <w:szCs w:val="24"/>
          <w:highlight w:val="none"/>
        </w:rPr>
      </w:pPr>
      <w:r>
        <w:rPr>
          <w:rFonts w:hint="eastAsia" w:ascii="宋体" w:hAnsi="宋体"/>
          <w:b/>
          <w:bCs/>
          <w:color w:val="auto"/>
          <w:kern w:val="2"/>
          <w:sz w:val="24"/>
          <w:szCs w:val="24"/>
          <w:highlight w:val="none"/>
        </w:rPr>
        <w:t>三、采购货物清单及技术要求：</w:t>
      </w:r>
    </w:p>
    <w:p>
      <w:pPr>
        <w:widowControl w:val="0"/>
        <w:spacing w:line="500" w:lineRule="exact"/>
        <w:ind w:firstLine="482" w:firstLineChars="200"/>
        <w:jc w:val="both"/>
        <w:rPr>
          <w:rFonts w:ascii="宋体" w:hAnsi="宋体"/>
          <w:b/>
          <w:bCs/>
          <w:color w:val="auto"/>
          <w:kern w:val="2"/>
          <w:sz w:val="24"/>
          <w:szCs w:val="24"/>
          <w:highlight w:val="none"/>
        </w:rPr>
      </w:pPr>
      <w:r>
        <w:rPr>
          <w:rFonts w:hint="eastAsia" w:ascii="宋体" w:hAnsi="宋体"/>
          <w:b/>
          <w:bCs/>
          <w:color w:val="auto"/>
          <w:kern w:val="2"/>
          <w:sz w:val="24"/>
          <w:szCs w:val="24"/>
          <w:highlight w:val="none"/>
        </w:rPr>
        <w:t>（一）货物清单</w:t>
      </w:r>
    </w:p>
    <w:tbl>
      <w:tblPr>
        <w:tblStyle w:val="177"/>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58"/>
        <w:gridCol w:w="788"/>
        <w:gridCol w:w="5762"/>
        <w:gridCol w:w="81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0"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pacing w:val="-11"/>
                <w:szCs w:val="21"/>
                <w:highlight w:val="none"/>
              </w:rPr>
              <w:t>序号</w:t>
            </w:r>
          </w:p>
        </w:tc>
        <w:tc>
          <w:tcPr>
            <w:tcW w:w="658" w:type="dxa"/>
            <w:vAlign w:val="center"/>
          </w:tcPr>
          <w:p>
            <w:pPr>
              <w:widowControl w:val="0"/>
              <w:spacing w:line="500" w:lineRule="exact"/>
              <w:jc w:val="both"/>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分类</w:t>
            </w:r>
          </w:p>
        </w:tc>
        <w:tc>
          <w:tcPr>
            <w:tcW w:w="788"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品名</w:t>
            </w:r>
          </w:p>
        </w:tc>
        <w:tc>
          <w:tcPr>
            <w:tcW w:w="5762"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技术参数</w:t>
            </w:r>
          </w:p>
        </w:tc>
        <w:tc>
          <w:tcPr>
            <w:tcW w:w="810"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775" w:type="dxa"/>
            <w:vAlign w:val="center"/>
          </w:tcPr>
          <w:p>
            <w:pPr>
              <w:widowControl w:val="0"/>
              <w:spacing w:line="500" w:lineRule="exact"/>
              <w:jc w:val="center"/>
              <w:rPr>
                <w:rFonts w:ascii="宋体" w:hAnsi="宋体" w:cs="宋体"/>
                <w:color w:val="auto"/>
                <w:spacing w:val="-23"/>
                <w:szCs w:val="21"/>
                <w:highlight w:val="none"/>
              </w:rPr>
            </w:pPr>
            <w:r>
              <w:rPr>
                <w:rFonts w:hint="eastAsia" w:ascii="宋体" w:hAnsi="宋体" w:cs="宋体"/>
                <w:color w:val="auto"/>
                <w:spacing w:val="-23"/>
                <w:szCs w:val="21"/>
                <w:highlight w:val="none"/>
              </w:rPr>
              <w:t>参考</w:t>
            </w:r>
          </w:p>
          <w:p>
            <w:pPr>
              <w:widowControl w:val="0"/>
              <w:spacing w:line="500" w:lineRule="exact"/>
              <w:jc w:val="center"/>
              <w:rPr>
                <w:rFonts w:ascii="宋体" w:hAnsi="宋体" w:cs="宋体"/>
                <w:color w:val="auto"/>
                <w:szCs w:val="21"/>
                <w:highlight w:val="none"/>
              </w:rPr>
            </w:pPr>
            <w:r>
              <w:rPr>
                <w:rFonts w:hint="eastAsia" w:ascii="宋体" w:hAnsi="宋体" w:cs="宋体"/>
                <w:color w:val="auto"/>
                <w:spacing w:val="-23"/>
                <w:szCs w:val="21"/>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658" w:type="dxa"/>
            <w:vAlign w:val="center"/>
          </w:tcPr>
          <w:p>
            <w:pPr>
              <w:widowControl w:val="0"/>
              <w:spacing w:line="5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包</w:t>
            </w:r>
          </w:p>
          <w:p>
            <w:pPr>
              <w:widowControl w:val="0"/>
              <w:spacing w:line="5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组</w:t>
            </w:r>
          </w:p>
          <w:p>
            <w:pPr>
              <w:widowControl w:val="0"/>
              <w:spacing w:line="500" w:lineRule="exact"/>
              <w:jc w:val="center"/>
              <w:rPr>
                <w:rFonts w:hint="default" w:ascii="宋体" w:hAnsi="宋体" w:cs="宋体"/>
                <w:color w:val="auto"/>
                <w:szCs w:val="21"/>
                <w:highlight w:val="none"/>
                <w:lang w:val="en-US"/>
              </w:rPr>
            </w:pPr>
            <w:r>
              <w:rPr>
                <w:rFonts w:hint="eastAsia" w:ascii="宋体" w:hAnsi="宋体" w:cs="宋体"/>
                <w:color w:val="auto"/>
                <w:szCs w:val="21"/>
                <w:highlight w:val="none"/>
                <w:lang w:val="en-US" w:eastAsia="zh-CN"/>
              </w:rPr>
              <w:t>1</w:t>
            </w:r>
          </w:p>
        </w:tc>
        <w:tc>
          <w:tcPr>
            <w:tcW w:w="788"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12平方米单帐篷</w:t>
            </w:r>
          </w:p>
        </w:tc>
        <w:tc>
          <w:tcPr>
            <w:tcW w:w="5762" w:type="dxa"/>
            <w:vAlign w:val="center"/>
          </w:tcPr>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1、应急专用12㎡帐篷由篷体、框架及配件三部分组成，满足3-4人使用；</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2、棚顶外坡面印制“应急救灾”字样、帐篷开门左侧上方印刷“应急救灾”字样；</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3、样式:长方形双坡面直墙；</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4、成品尺寸:3.7m(篷体长)*3.2m(篷体宽)*1.75m(侧墙高)*2.67m(脊顶高)；</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5、篷体面料及颜色:采用PU涂层布(333dtex*333dtex涤纶长丝)，颜色为天蓝色；</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6、符合涤纶PU涂层布为浅天蓝色PANTONG17-4041PU涂层织物；</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7、框架材料，通用杆、山墙地杆、立杆采用铝合金管，规格为6005T6Ф25mm*1.2mm管内增加4根加强筋，筋高(筋高+壁厚)≥2.6mm；</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8、山墙地杆套管采用铝合金管，规格为6005T628mm*1.0mm)，端架三通、中架四通、地杆四通采用焊接钢管Q21528mm*1.0mm；</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9、框架各杆件连接采用三通或四通插管结构。</w:t>
            </w:r>
          </w:p>
          <w:p>
            <w:pPr>
              <w:widowControl w:val="0"/>
              <w:spacing w:line="320" w:lineRule="exact"/>
              <w:jc w:val="both"/>
              <w:rPr>
                <w:rFonts w:ascii="宋体" w:hAnsi="宋体" w:cs="宋体"/>
                <w:color w:val="auto"/>
                <w:sz w:val="24"/>
                <w:szCs w:val="24"/>
                <w:highlight w:val="none"/>
              </w:rPr>
            </w:pPr>
          </w:p>
        </w:tc>
        <w:tc>
          <w:tcPr>
            <w:tcW w:w="810" w:type="dxa"/>
            <w:vAlign w:val="center"/>
          </w:tcPr>
          <w:p>
            <w:pPr>
              <w:widowControl w:val="0"/>
              <w:spacing w:line="500" w:lineRule="exact"/>
              <w:jc w:val="center"/>
              <w:rPr>
                <w:rFonts w:ascii="宋体" w:hAnsi="宋体"/>
                <w:color w:val="auto"/>
                <w:kern w:val="2"/>
                <w:szCs w:val="21"/>
                <w:highlight w:val="none"/>
              </w:rPr>
            </w:pPr>
            <w:bookmarkStart w:id="199" w:name="_GoBack"/>
            <w:r>
              <w:rPr>
                <w:rFonts w:hint="eastAsia" w:ascii="宋体" w:hAnsi="宋体"/>
                <w:color w:val="auto"/>
                <w:kern w:val="2"/>
                <w:szCs w:val="21"/>
                <w:highlight w:val="none"/>
              </w:rPr>
              <w:t>1</w:t>
            </w:r>
            <w:r>
              <w:rPr>
                <w:rFonts w:hint="default" w:ascii="宋体" w:hAnsi="宋体"/>
                <w:color w:val="auto"/>
                <w:kern w:val="2"/>
                <w:szCs w:val="21"/>
                <w:highlight w:val="none"/>
                <w:lang w:val="en"/>
              </w:rPr>
              <w:t>1</w:t>
            </w:r>
            <w:bookmarkEnd w:id="199"/>
            <w:r>
              <w:rPr>
                <w:rFonts w:hint="eastAsia" w:ascii="宋体" w:hAnsi="宋体"/>
                <w:color w:val="auto"/>
                <w:kern w:val="2"/>
                <w:szCs w:val="21"/>
                <w:highlight w:val="none"/>
              </w:rPr>
              <w:t>00</w:t>
            </w:r>
          </w:p>
        </w:tc>
        <w:tc>
          <w:tcPr>
            <w:tcW w:w="775" w:type="dxa"/>
            <w:vAlign w:val="center"/>
          </w:tcPr>
          <w:p>
            <w:pPr>
              <w:widowControl w:val="0"/>
              <w:spacing w:line="500" w:lineRule="exact"/>
              <w:jc w:val="center"/>
              <w:rPr>
                <w:rFonts w:ascii="宋体" w:hAnsi="宋体" w:eastAsia="宋体" w:cs="宋体"/>
                <w:color w:val="auto"/>
                <w:spacing w:val="-20"/>
                <w:szCs w:val="21"/>
                <w:highlight w:val="none"/>
              </w:rPr>
            </w:pPr>
            <w:r>
              <w:rPr>
                <w:rFonts w:hint="default" w:ascii="宋体" w:hAnsi="宋体" w:eastAsia="宋体" w:cs="宋体"/>
                <w:color w:val="auto"/>
                <w:spacing w:val="-20"/>
                <w:szCs w:val="21"/>
                <w:highlight w:val="none"/>
              </w:rPr>
              <w:t>1750</w:t>
            </w:r>
          </w:p>
          <w:p>
            <w:pPr>
              <w:widowControl w:val="0"/>
              <w:spacing w:line="500" w:lineRule="exact"/>
              <w:jc w:val="center"/>
              <w:rPr>
                <w:rFonts w:ascii="Calibri" w:hAnsi="Calibri"/>
                <w:color w:val="auto"/>
                <w:highlight w:val="none"/>
              </w:rPr>
            </w:pPr>
            <w:r>
              <w:rPr>
                <w:rFonts w:hint="default" w:ascii="宋体" w:hAnsi="宋体" w:eastAsia="宋体" w:cs="宋体"/>
                <w:color w:val="auto"/>
                <w:spacing w:val="-20"/>
                <w:szCs w:val="21"/>
                <w:highlight w:val="none"/>
                <w:lang w:val="en"/>
              </w:rPr>
              <w:t>元</w:t>
            </w:r>
            <w:r>
              <w:rPr>
                <w:rFonts w:ascii="宋体" w:hAnsi="宋体" w:eastAsia="宋体" w:cs="宋体"/>
                <w:color w:val="auto"/>
                <w:spacing w:val="-20"/>
                <w:szCs w:val="21"/>
                <w:highlight w:val="none"/>
                <w:lang w:val="en"/>
              </w:rPr>
              <w:t>/</w:t>
            </w:r>
            <w:r>
              <w:rPr>
                <w:rFonts w:hint="default" w:ascii="宋体" w:hAnsi="宋体" w:eastAsia="宋体" w:cs="宋体"/>
                <w:color w:val="auto"/>
                <w:spacing w:val="-20"/>
                <w:szCs w:val="21"/>
                <w:highlight w:val="none"/>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658" w:type="dxa"/>
            <w:vAlign w:val="center"/>
          </w:tcPr>
          <w:p>
            <w:pPr>
              <w:widowControl w:val="0"/>
              <w:spacing w:line="5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包</w:t>
            </w:r>
          </w:p>
          <w:p>
            <w:pPr>
              <w:widowControl w:val="0"/>
              <w:spacing w:line="5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组</w:t>
            </w:r>
          </w:p>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lang w:val="en-US" w:eastAsia="zh-CN"/>
              </w:rPr>
              <w:t>2</w:t>
            </w:r>
          </w:p>
        </w:tc>
        <w:tc>
          <w:tcPr>
            <w:tcW w:w="788"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板式折叠床</w:t>
            </w:r>
          </w:p>
        </w:tc>
        <w:tc>
          <w:tcPr>
            <w:tcW w:w="5762" w:type="dxa"/>
            <w:vAlign w:val="center"/>
          </w:tcPr>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（1）总体要求：折叠床拆封后直接使用，不用装配。床头需配备遮挡架，侧面带锁扣。</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（2）技术要求：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1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①</w:t>
            </w:r>
            <w:r>
              <w:rPr>
                <w:rFonts w:hint="eastAsia" w:ascii="宋体" w:hAnsi="宋体"/>
                <w:color w:val="auto"/>
                <w:szCs w:val="21"/>
                <w:highlight w:val="none"/>
              </w:rPr>
              <w:fldChar w:fldCharType="end"/>
            </w:r>
            <w:r>
              <w:rPr>
                <w:rFonts w:hint="eastAsia" w:ascii="宋体" w:hAnsi="宋体"/>
                <w:color w:val="auto"/>
                <w:szCs w:val="21"/>
                <w:highlight w:val="none"/>
              </w:rPr>
              <w:t>承载力≥100kg；规格（cm）：L</w:t>
            </w:r>
            <w:r>
              <w:rPr>
                <w:rFonts w:ascii="宋体" w:hAnsi="宋体"/>
                <w:color w:val="auto"/>
                <w:szCs w:val="21"/>
                <w:highlight w:val="none"/>
                <w:lang w:val="en"/>
              </w:rPr>
              <w:t xml:space="preserve"> </w:t>
            </w:r>
            <w:r>
              <w:rPr>
                <w:rFonts w:hint="eastAsia" w:ascii="宋体" w:hAnsi="宋体"/>
                <w:color w:val="auto"/>
                <w:szCs w:val="21"/>
                <w:highlight w:val="none"/>
              </w:rPr>
              <w:t>200×W</w:t>
            </w:r>
            <w:r>
              <w:rPr>
                <w:rFonts w:ascii="宋体" w:hAnsi="宋体"/>
                <w:color w:val="auto"/>
                <w:szCs w:val="21"/>
                <w:highlight w:val="none"/>
                <w:lang w:val="en"/>
              </w:rPr>
              <w:t xml:space="preserve"> </w:t>
            </w:r>
            <w:r>
              <w:rPr>
                <w:rFonts w:hint="eastAsia" w:ascii="宋体" w:hAnsi="宋体"/>
                <w:color w:val="auto"/>
                <w:szCs w:val="21"/>
                <w:highlight w:val="none"/>
              </w:rPr>
              <w:t>80×H</w:t>
            </w:r>
            <w:r>
              <w:rPr>
                <w:rFonts w:ascii="宋体" w:hAnsi="宋体"/>
                <w:color w:val="auto"/>
                <w:szCs w:val="21"/>
                <w:highlight w:val="none"/>
                <w:lang w:val="en"/>
              </w:rPr>
              <w:t xml:space="preserve"> </w:t>
            </w:r>
            <w:r>
              <w:rPr>
                <w:rFonts w:hint="eastAsia" w:ascii="宋体" w:hAnsi="宋体"/>
                <w:color w:val="auto"/>
                <w:szCs w:val="21"/>
                <w:highlight w:val="none"/>
              </w:rPr>
              <w:t>30(正偏离)。</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2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②</w:t>
            </w:r>
            <w:r>
              <w:rPr>
                <w:rFonts w:hint="eastAsia" w:ascii="宋体" w:hAnsi="宋体"/>
                <w:color w:val="auto"/>
                <w:szCs w:val="21"/>
                <w:highlight w:val="none"/>
              </w:rPr>
              <w:fldChar w:fldCharType="end"/>
            </w:r>
            <w:r>
              <w:rPr>
                <w:rFonts w:hint="eastAsia" w:ascii="宋体" w:hAnsi="宋体"/>
                <w:color w:val="auto"/>
                <w:szCs w:val="21"/>
                <w:highlight w:val="none"/>
              </w:rPr>
              <w:t>板材材质：框架采用金属，床面采用复合板加软质聚氨酯泡沫塑料；</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3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③</w:t>
            </w:r>
            <w:r>
              <w:rPr>
                <w:rFonts w:hint="eastAsia" w:ascii="宋体" w:hAnsi="宋体"/>
                <w:color w:val="auto"/>
                <w:szCs w:val="21"/>
                <w:highlight w:val="none"/>
              </w:rPr>
              <w:fldChar w:fldCharType="end"/>
            </w:r>
            <w:r>
              <w:rPr>
                <w:rFonts w:hint="eastAsia" w:ascii="宋体" w:hAnsi="宋体"/>
                <w:color w:val="auto"/>
                <w:szCs w:val="21"/>
                <w:highlight w:val="none"/>
              </w:rPr>
              <w:t>复合板厚度：≥0.9cm；软质聚氨酯泡沫塑料厚度：2cm，密度：≥25㎏/m³；回弹性：≥35%。</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4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④</w:t>
            </w:r>
            <w:r>
              <w:rPr>
                <w:rFonts w:hint="eastAsia" w:ascii="宋体" w:hAnsi="宋体"/>
                <w:color w:val="auto"/>
                <w:szCs w:val="21"/>
                <w:highlight w:val="none"/>
              </w:rPr>
              <w:fldChar w:fldCharType="end"/>
            </w:r>
            <w:r>
              <w:rPr>
                <w:rFonts w:hint="eastAsia" w:ascii="宋体" w:hAnsi="宋体"/>
                <w:color w:val="auto"/>
                <w:szCs w:val="21"/>
                <w:highlight w:val="none"/>
              </w:rPr>
              <w:t>底部包材：牛津布420D，成分：100%聚酯纤维。</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（3）包装要求：5层加厚加硬单包牛皮纸箱重量具体为200/140/120/140/200g。</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 xml:space="preserve">（4）其他要求：除采购人有明确特殊要求外，产品质量要符合QB/T4459-2013《折叠床》、GB 18584-2001《室内装饰装修材料 木家具中有害物质限量》、GB/T 6343-2009《泡沫塑料及橡胶 表观密度的测定》、GB/T 6670-2008《软质泡沫聚合材料 落球法回弹性能的测定》标准要求。 </w:t>
            </w:r>
          </w:p>
          <w:p>
            <w:pPr>
              <w:pStyle w:val="2"/>
              <w:widowControl w:val="0"/>
              <w:spacing w:after="0" w:line="300" w:lineRule="exact"/>
              <w:ind w:firstLine="420" w:firstLineChars="200"/>
              <w:jc w:val="both"/>
              <w:rPr>
                <w:rFonts w:ascii="宋体" w:hAnsi="宋体"/>
                <w:color w:val="auto"/>
                <w:szCs w:val="21"/>
                <w:highlight w:val="none"/>
              </w:rPr>
            </w:pPr>
          </w:p>
        </w:tc>
        <w:tc>
          <w:tcPr>
            <w:tcW w:w="810" w:type="dxa"/>
            <w:vAlign w:val="center"/>
          </w:tcPr>
          <w:p>
            <w:pPr>
              <w:widowControl w:val="0"/>
              <w:spacing w:line="500" w:lineRule="exact"/>
              <w:jc w:val="both"/>
              <w:rPr>
                <w:rFonts w:ascii="宋体" w:hAnsi="宋体"/>
                <w:color w:val="auto"/>
                <w:kern w:val="2"/>
                <w:szCs w:val="21"/>
                <w:highlight w:val="none"/>
              </w:rPr>
            </w:pPr>
            <w:r>
              <w:rPr>
                <w:rFonts w:hint="default" w:ascii="宋体" w:hAnsi="宋体"/>
                <w:color w:val="auto"/>
                <w:kern w:val="2"/>
                <w:szCs w:val="21"/>
                <w:highlight w:val="none"/>
                <w:lang w:val="en"/>
              </w:rPr>
              <w:t>5</w:t>
            </w:r>
            <w:r>
              <w:rPr>
                <w:rFonts w:hint="eastAsia" w:ascii="宋体" w:hAnsi="宋体"/>
                <w:color w:val="auto"/>
                <w:kern w:val="2"/>
                <w:szCs w:val="21"/>
                <w:highlight w:val="none"/>
              </w:rPr>
              <w:t>000</w:t>
            </w:r>
          </w:p>
          <w:p>
            <w:pPr>
              <w:widowControl w:val="0"/>
              <w:spacing w:line="500" w:lineRule="exact"/>
              <w:jc w:val="center"/>
              <w:rPr>
                <w:rFonts w:ascii="宋体" w:hAnsi="宋体" w:cs="宋体"/>
                <w:color w:val="auto"/>
                <w:szCs w:val="21"/>
                <w:highlight w:val="none"/>
              </w:rPr>
            </w:pPr>
            <w:r>
              <w:rPr>
                <w:rFonts w:hint="eastAsia" w:ascii="宋体" w:hAnsi="宋体"/>
                <w:color w:val="auto"/>
                <w:kern w:val="2"/>
                <w:szCs w:val="21"/>
                <w:highlight w:val="none"/>
              </w:rPr>
              <w:t>张</w:t>
            </w:r>
          </w:p>
        </w:tc>
        <w:tc>
          <w:tcPr>
            <w:tcW w:w="775" w:type="dxa"/>
            <w:vAlign w:val="center"/>
          </w:tcPr>
          <w:p>
            <w:pPr>
              <w:widowControl w:val="0"/>
              <w:spacing w:line="500" w:lineRule="exact"/>
              <w:jc w:val="center"/>
              <w:rPr>
                <w:rFonts w:ascii="宋体" w:hAnsi="宋体" w:cs="宋体"/>
                <w:color w:val="auto"/>
                <w:szCs w:val="21"/>
                <w:highlight w:val="none"/>
              </w:rPr>
            </w:pPr>
            <w:r>
              <w:rPr>
                <w:rFonts w:ascii="宋体" w:hAnsi="宋体" w:cs="宋体"/>
                <w:color w:val="auto"/>
                <w:spacing w:val="-20"/>
                <w:szCs w:val="21"/>
                <w:highlight w:val="none"/>
              </w:rPr>
              <w:t>231.12</w:t>
            </w:r>
            <w:r>
              <w:rPr>
                <w:rFonts w:hint="eastAsia" w:ascii="宋体" w:hAnsi="宋体" w:cs="宋体"/>
                <w:color w:val="auto"/>
                <w:szCs w:val="21"/>
                <w:highlight w:val="none"/>
              </w:rPr>
              <w:t>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620" w:type="dxa"/>
            <w:vMerge w:val="restart"/>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658" w:type="dxa"/>
            <w:vMerge w:val="restart"/>
            <w:vAlign w:val="center"/>
          </w:tcPr>
          <w:p>
            <w:pPr>
              <w:widowControl w:val="0"/>
              <w:spacing w:line="500" w:lineRule="exact"/>
              <w:jc w:val="both"/>
              <w:rPr>
                <w:rFonts w:hint="eastAsia"/>
                <w:color w:val="auto"/>
                <w:highlight w:val="none"/>
                <w:lang w:val="en-US" w:eastAsia="zh-CN"/>
              </w:rPr>
            </w:pPr>
          </w:p>
          <w:p>
            <w:pPr>
              <w:widowControl w:val="0"/>
              <w:spacing w:line="5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包</w:t>
            </w:r>
          </w:p>
          <w:p>
            <w:pPr>
              <w:widowControl w:val="0"/>
              <w:spacing w:line="5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组</w:t>
            </w:r>
          </w:p>
          <w:p>
            <w:pPr>
              <w:widowControl w:val="0"/>
              <w:jc w:val="center"/>
              <w:rPr>
                <w:rFonts w:ascii="Calibri" w:hAnsi="Calibri"/>
                <w:color w:val="auto"/>
                <w:highlight w:val="none"/>
              </w:rPr>
            </w:pPr>
            <w:r>
              <w:rPr>
                <w:rFonts w:hint="eastAsia" w:ascii="宋体" w:hAnsi="宋体" w:cs="宋体"/>
                <w:color w:val="auto"/>
                <w:szCs w:val="21"/>
                <w:highlight w:val="none"/>
                <w:lang w:val="en-US" w:eastAsia="zh-CN"/>
              </w:rPr>
              <w:t>3</w:t>
            </w:r>
          </w:p>
        </w:tc>
        <w:tc>
          <w:tcPr>
            <w:tcW w:w="788" w:type="dxa"/>
            <w:vAlign w:val="center"/>
          </w:tcPr>
          <w:p>
            <w:pPr>
              <w:widowControl w:val="0"/>
              <w:spacing w:line="500" w:lineRule="exact"/>
              <w:jc w:val="center"/>
              <w:rPr>
                <w:rFonts w:ascii="宋体" w:hAnsi="宋体" w:cs="宋体"/>
                <w:color w:val="auto"/>
                <w:sz w:val="24"/>
                <w:szCs w:val="24"/>
                <w:highlight w:val="none"/>
              </w:rPr>
            </w:pPr>
            <w:r>
              <w:rPr>
                <w:rFonts w:hint="eastAsia" w:ascii="宋体" w:hAnsi="宋体" w:cs="宋体"/>
                <w:color w:val="auto"/>
                <w:spacing w:val="-20"/>
                <w:szCs w:val="21"/>
                <w:highlight w:val="none"/>
              </w:rPr>
              <w:t>棉被（含被套）</w:t>
            </w:r>
          </w:p>
        </w:tc>
        <w:tc>
          <w:tcPr>
            <w:tcW w:w="5762" w:type="dxa"/>
            <w:vAlign w:val="center"/>
          </w:tcPr>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(1)总体要求：★产品不低于GB18401-2010《国家纺织产品基本安全技术规范》B类标准和GB/T 22796-2021《床上用品》要求。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(2)规格要求：长*宽：210*150cm ，充填物为原生中空涤纶短纤维絮片，重量大于2KG（含被套）。被套规格与棉被规格配套,重量大于0.3KG。</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(3)外观和内在质量符合产品标准符合GB/T22796-2021合格品以上要求。</w:t>
            </w:r>
            <w:r>
              <w:rPr>
                <w:rFonts w:hint="eastAsia" w:ascii="宋体" w:hAnsi="宋体"/>
                <w:color w:val="auto"/>
                <w:szCs w:val="21"/>
                <w:highlight w:val="none"/>
                <w:lang w:eastAsia="zh-CN"/>
              </w:rPr>
              <w:t>采购须知</w:t>
            </w:r>
            <w:r>
              <w:rPr>
                <w:rFonts w:hint="eastAsia" w:ascii="宋体" w:hAnsi="宋体"/>
                <w:color w:val="auto"/>
                <w:szCs w:val="21"/>
                <w:highlight w:val="none"/>
              </w:rPr>
              <w:t>中对技术要求另有规定的，不得低于</w:t>
            </w:r>
            <w:r>
              <w:rPr>
                <w:rFonts w:hint="eastAsia" w:ascii="宋体" w:hAnsi="宋体"/>
                <w:color w:val="auto"/>
                <w:szCs w:val="21"/>
                <w:highlight w:val="none"/>
                <w:lang w:eastAsia="zh-CN"/>
              </w:rPr>
              <w:t>采购须知</w:t>
            </w:r>
            <w:r>
              <w:rPr>
                <w:rFonts w:hint="eastAsia" w:ascii="宋体" w:hAnsi="宋体"/>
                <w:color w:val="auto"/>
                <w:szCs w:val="21"/>
                <w:highlight w:val="none"/>
              </w:rPr>
              <w:t>的规定。</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(4)材料要求：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1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①</w:t>
            </w:r>
            <w:r>
              <w:rPr>
                <w:rFonts w:hint="eastAsia" w:ascii="宋体" w:hAnsi="宋体"/>
                <w:color w:val="auto"/>
                <w:szCs w:val="21"/>
                <w:highlight w:val="none"/>
              </w:rPr>
              <w:fldChar w:fldCharType="end"/>
            </w:r>
            <w:r>
              <w:rPr>
                <w:rFonts w:hint="eastAsia" w:ascii="宋体" w:hAnsi="宋体"/>
                <w:color w:val="auto"/>
                <w:szCs w:val="21"/>
                <w:highlight w:val="none"/>
              </w:rPr>
              <w:t>被套和棉胎的面料：为纯棉印花平布（含棉100%，面料颜色图案按采购人审定的样式），规格18tex/18tex,断裂强力径向≧300N/5cm、纬向≧300N/5cm，甲醛含量≦75mg/kg,耐洗色牢度3级，无异味。</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2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②</w:t>
            </w:r>
            <w:r>
              <w:rPr>
                <w:rFonts w:hint="eastAsia" w:ascii="宋体" w:hAnsi="宋体"/>
                <w:color w:val="auto"/>
                <w:szCs w:val="21"/>
                <w:highlight w:val="none"/>
              </w:rPr>
              <w:fldChar w:fldCharType="end"/>
            </w:r>
            <w:r>
              <w:rPr>
                <w:rFonts w:hint="eastAsia" w:ascii="宋体" w:hAnsi="宋体"/>
                <w:color w:val="auto"/>
                <w:szCs w:val="21"/>
                <w:highlight w:val="none"/>
              </w:rPr>
              <w:t>絮料：中空涤纶短纤维絮片（单位面积质量≧650g/m²,原生中空涤纶短纤维含量≧70%，规格7D、64mm，本色，无异味，无油污痕，无硬结杂质，符合GB18383-2007《絮用纤维通用技术要求》等国家标准要求。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3 \* GB3 \* MERGEFORMAT </w:instrText>
            </w:r>
            <w:r>
              <w:rPr>
                <w:rFonts w:hint="eastAsia" w:ascii="宋体" w:hAnsi="宋体"/>
                <w:color w:val="auto"/>
                <w:szCs w:val="21"/>
                <w:highlight w:val="none"/>
              </w:rPr>
              <w:fldChar w:fldCharType="separate"/>
            </w:r>
            <w:r>
              <w:rPr>
                <w:rFonts w:hint="eastAsia" w:ascii="宋体" w:hAnsi="宋体"/>
                <w:color w:val="auto"/>
                <w:szCs w:val="21"/>
                <w:highlight w:val="none"/>
              </w:rPr>
              <w:t>③</w:t>
            </w:r>
            <w:r>
              <w:rPr>
                <w:rFonts w:hint="eastAsia" w:ascii="宋体" w:hAnsi="宋体"/>
                <w:color w:val="auto"/>
                <w:szCs w:val="21"/>
                <w:highlight w:val="none"/>
              </w:rPr>
              <w:fldChar w:fldCharType="end"/>
            </w:r>
            <w:r>
              <w:rPr>
                <w:rFonts w:hint="eastAsia" w:ascii="宋体" w:hAnsi="宋体"/>
                <w:color w:val="auto"/>
                <w:szCs w:val="21"/>
                <w:highlight w:val="none"/>
              </w:rPr>
              <w:t>注塑胶牙拉链：胶牙为聚甲醛材质，规格为6号,长度100cm,平拉强力≧380N，拉合轻滑度≦7N,拉头拉片结合强力≧180N，符合QB/T 2172-2014标准。</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(5)缝制要求：缝纫针距：被套、棉被面、里结合及拼接缝制符合标准，线迹平直，美观牢靠，被胎包边。被套封口端上6号注塑胶牙拉链，封口要居中，长度不低于90cm。</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(6)包装要求：每5（或10）床一捆。外包装采用白色单面复膜聚丙烯编制布，单位面积质量≧90g/㎡,聚丙烯为原生料，具有抗紫外线性能，断裂强力≧700N/5cm,织密≧40根/10cm。牛皮纸需完全包裹产品，无露缝，无破裂。包内附产品合格证，包装外标注产品名称、数量、规格、生产日期、供应商等产品信息。</w:t>
            </w:r>
          </w:p>
        </w:tc>
        <w:tc>
          <w:tcPr>
            <w:tcW w:w="810" w:type="dxa"/>
            <w:vAlign w:val="center"/>
          </w:tcPr>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10000</w:t>
            </w:r>
          </w:p>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床</w:t>
            </w:r>
          </w:p>
        </w:tc>
        <w:tc>
          <w:tcPr>
            <w:tcW w:w="775" w:type="dxa"/>
            <w:vAlign w:val="center"/>
          </w:tcPr>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230</w:t>
            </w:r>
          </w:p>
          <w:p>
            <w:pPr>
              <w:widowControl w:val="0"/>
              <w:spacing w:line="500" w:lineRule="exact"/>
              <w:jc w:val="center"/>
              <w:rPr>
                <w:rFonts w:ascii="宋体" w:hAnsi="宋体"/>
                <w:color w:val="auto"/>
                <w:kern w:val="2"/>
                <w:szCs w:val="21"/>
                <w:highlight w:val="none"/>
                <w:lang w:val="en"/>
              </w:rPr>
            </w:pPr>
            <w:r>
              <w:rPr>
                <w:rFonts w:hint="eastAsia" w:ascii="宋体" w:hAnsi="宋体"/>
                <w:color w:val="auto"/>
                <w:kern w:val="2"/>
                <w:szCs w:val="21"/>
                <w:highlight w:val="none"/>
              </w:rPr>
              <w:t>元</w:t>
            </w:r>
            <w:r>
              <w:rPr>
                <w:rFonts w:ascii="宋体" w:hAnsi="宋体"/>
                <w:color w:val="auto"/>
                <w:kern w:val="2"/>
                <w:szCs w:val="21"/>
                <w:highlight w:val="none"/>
                <w:lang w:val="en"/>
              </w:rPr>
              <w:t>/</w:t>
            </w:r>
            <w:r>
              <w:rPr>
                <w:rFonts w:hint="eastAsia" w:ascii="宋体" w:hAnsi="宋体"/>
                <w:color w:val="auto"/>
                <w:kern w:val="2"/>
                <w:szCs w:val="21"/>
                <w:highlight w:val="none"/>
                <w:lang w:val="en"/>
              </w:rPr>
              <w:t>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620" w:type="dxa"/>
            <w:vMerge w:val="continue"/>
            <w:vAlign w:val="center"/>
          </w:tcPr>
          <w:p>
            <w:pPr>
              <w:widowControl w:val="0"/>
              <w:spacing w:line="500" w:lineRule="exact"/>
              <w:jc w:val="center"/>
              <w:rPr>
                <w:rFonts w:ascii="宋体" w:hAnsi="宋体" w:cs="宋体"/>
                <w:color w:val="auto"/>
                <w:szCs w:val="21"/>
                <w:highlight w:val="none"/>
              </w:rPr>
            </w:pPr>
          </w:p>
        </w:tc>
        <w:tc>
          <w:tcPr>
            <w:tcW w:w="658" w:type="dxa"/>
            <w:vMerge w:val="continue"/>
            <w:vAlign w:val="center"/>
          </w:tcPr>
          <w:p>
            <w:pPr>
              <w:widowControl w:val="0"/>
              <w:spacing w:line="500" w:lineRule="exact"/>
              <w:jc w:val="center"/>
              <w:rPr>
                <w:rFonts w:ascii="宋体" w:hAnsi="宋体" w:cs="宋体"/>
                <w:color w:val="auto"/>
                <w:szCs w:val="21"/>
                <w:highlight w:val="none"/>
              </w:rPr>
            </w:pPr>
          </w:p>
        </w:tc>
        <w:tc>
          <w:tcPr>
            <w:tcW w:w="788" w:type="dxa"/>
            <w:vAlign w:val="center"/>
          </w:tcPr>
          <w:p>
            <w:pPr>
              <w:widowControl w:val="0"/>
              <w:spacing w:line="500" w:lineRule="exact"/>
              <w:jc w:val="center"/>
              <w:rPr>
                <w:rFonts w:ascii="宋体" w:hAnsi="宋体" w:cs="宋体"/>
                <w:color w:val="auto"/>
                <w:szCs w:val="21"/>
                <w:highlight w:val="none"/>
              </w:rPr>
            </w:pPr>
            <w:r>
              <w:rPr>
                <w:rFonts w:hint="eastAsia" w:ascii="宋体" w:hAnsi="宋体" w:cs="宋体"/>
                <w:color w:val="auto"/>
                <w:szCs w:val="21"/>
                <w:highlight w:val="none"/>
              </w:rPr>
              <w:t>枕头</w:t>
            </w:r>
            <w:r>
              <w:rPr>
                <w:rFonts w:hint="eastAsia" w:ascii="宋体" w:hAnsi="宋体" w:cs="宋体"/>
                <w:color w:val="auto"/>
                <w:spacing w:val="-20"/>
                <w:szCs w:val="21"/>
                <w:highlight w:val="none"/>
              </w:rPr>
              <w:t>（含枕套）</w:t>
            </w:r>
          </w:p>
        </w:tc>
        <w:tc>
          <w:tcPr>
            <w:tcW w:w="5762" w:type="dxa"/>
            <w:vAlign w:val="center"/>
          </w:tcPr>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(1)总体要求：★产品不低于GB18401-2010《国家纺织产品基本安全技术规范》B类标准和GB/T 22796-2021《床上用品》要求。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(2)规格要求：长*宽：38*63</w:t>
            </w:r>
            <w:r>
              <w:rPr>
                <w:rFonts w:ascii="宋体" w:hAnsi="宋体"/>
                <w:color w:val="auto"/>
                <w:szCs w:val="21"/>
                <w:highlight w:val="none"/>
                <w:lang w:val="en"/>
              </w:rPr>
              <w:t>c</w:t>
            </w:r>
            <w:r>
              <w:rPr>
                <w:rFonts w:hint="eastAsia" w:ascii="宋体" w:hAnsi="宋体"/>
                <w:color w:val="auto"/>
                <w:szCs w:val="21"/>
                <w:highlight w:val="none"/>
              </w:rPr>
              <w:t>m(正偏离)，充填物为中空涤纶短纤维絮片，重量大于0.2</w:t>
            </w:r>
            <w:r>
              <w:rPr>
                <w:rFonts w:hint="eastAsia" w:ascii="宋体" w:hAnsi="宋体"/>
                <w:color w:val="auto"/>
                <w:szCs w:val="21"/>
                <w:highlight w:val="none"/>
                <w:lang w:val="en-US" w:eastAsia="zh-CN"/>
              </w:rPr>
              <w:t>5</w:t>
            </w:r>
            <w:r>
              <w:rPr>
                <w:rFonts w:hint="eastAsia" w:ascii="宋体" w:hAnsi="宋体"/>
                <w:color w:val="auto"/>
                <w:szCs w:val="21"/>
                <w:highlight w:val="none"/>
              </w:rPr>
              <w:t>KG（含被套）。枕套规格与枕头规格配套。</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(3)外观和内在质量符合产品标准符合GB/T 22796-2021《床上用品》合格品以上要求。</w:t>
            </w:r>
            <w:r>
              <w:rPr>
                <w:rFonts w:hint="eastAsia" w:ascii="宋体" w:hAnsi="宋体"/>
                <w:color w:val="auto"/>
                <w:szCs w:val="21"/>
                <w:highlight w:val="none"/>
                <w:lang w:eastAsia="zh-CN"/>
              </w:rPr>
              <w:t>采购须知</w:t>
            </w:r>
            <w:r>
              <w:rPr>
                <w:rFonts w:hint="eastAsia" w:ascii="宋体" w:hAnsi="宋体"/>
                <w:color w:val="auto"/>
                <w:szCs w:val="21"/>
                <w:highlight w:val="none"/>
              </w:rPr>
              <w:t>中对技术要求另有规定的，不得低于</w:t>
            </w:r>
            <w:r>
              <w:rPr>
                <w:rFonts w:hint="eastAsia" w:ascii="宋体" w:hAnsi="宋体"/>
                <w:color w:val="auto"/>
                <w:szCs w:val="21"/>
                <w:highlight w:val="none"/>
                <w:lang w:eastAsia="zh-CN"/>
              </w:rPr>
              <w:t>采购须知</w:t>
            </w:r>
            <w:r>
              <w:rPr>
                <w:rFonts w:hint="eastAsia" w:ascii="宋体" w:hAnsi="宋体"/>
                <w:color w:val="auto"/>
                <w:szCs w:val="21"/>
                <w:highlight w:val="none"/>
              </w:rPr>
              <w:t>的规定。</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(4)材料要求：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1 \* GB3 \* MERGEFORMAT </w:instrText>
            </w:r>
            <w:r>
              <w:rPr>
                <w:rFonts w:hint="eastAsia" w:ascii="宋体" w:hAnsi="宋体"/>
                <w:color w:val="auto"/>
                <w:szCs w:val="21"/>
                <w:highlight w:val="none"/>
              </w:rPr>
              <w:fldChar w:fldCharType="separate"/>
            </w:r>
            <w:r>
              <w:rPr>
                <w:rFonts w:ascii="Calibri" w:hAnsi="Calibri"/>
                <w:color w:val="auto"/>
                <w:szCs w:val="21"/>
                <w:highlight w:val="none"/>
              </w:rPr>
              <w:t>①</w:t>
            </w:r>
            <w:r>
              <w:rPr>
                <w:rFonts w:hint="eastAsia" w:ascii="宋体" w:hAnsi="宋体"/>
                <w:color w:val="auto"/>
                <w:szCs w:val="21"/>
                <w:highlight w:val="none"/>
              </w:rPr>
              <w:fldChar w:fldCharType="end"/>
            </w:r>
            <w:r>
              <w:rPr>
                <w:rFonts w:hint="eastAsia" w:ascii="宋体" w:hAnsi="宋体"/>
                <w:color w:val="auto"/>
                <w:szCs w:val="21"/>
                <w:highlight w:val="none"/>
              </w:rPr>
              <w:t>枕套面料：为纯棉印花平布（含棉100%，面料颜色图案按采购人审定的样式），规格18tex/18tex,断裂强力径向≧300N/5cm、纬向≧300N/5cm，甲醛含量≦75mg/kg,耐洗色牢度3级，无异味。</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2 \* GB3 \* MERGEFORMAT </w:instrText>
            </w:r>
            <w:r>
              <w:rPr>
                <w:rFonts w:hint="eastAsia" w:ascii="宋体" w:hAnsi="宋体"/>
                <w:color w:val="auto"/>
                <w:szCs w:val="21"/>
                <w:highlight w:val="none"/>
              </w:rPr>
              <w:fldChar w:fldCharType="separate"/>
            </w:r>
            <w:r>
              <w:rPr>
                <w:rFonts w:ascii="Calibri" w:hAnsi="Calibri"/>
                <w:color w:val="auto"/>
                <w:szCs w:val="21"/>
                <w:highlight w:val="none"/>
              </w:rPr>
              <w:t>②</w:t>
            </w:r>
            <w:r>
              <w:rPr>
                <w:rFonts w:hint="eastAsia" w:ascii="宋体" w:hAnsi="宋体"/>
                <w:color w:val="auto"/>
                <w:szCs w:val="21"/>
                <w:highlight w:val="none"/>
              </w:rPr>
              <w:fldChar w:fldCharType="end"/>
            </w:r>
            <w:r>
              <w:rPr>
                <w:rFonts w:hint="eastAsia" w:ascii="宋体" w:hAnsi="宋体"/>
                <w:color w:val="auto"/>
                <w:szCs w:val="21"/>
                <w:highlight w:val="none"/>
              </w:rPr>
              <w:t>枕芯：中空涤纶短纤维絮片（单位面积质量≧650g/m²,</w:t>
            </w:r>
            <w:r>
              <w:rPr>
                <w:rFonts w:hint="eastAsia" w:ascii="宋体" w:hAnsi="宋体"/>
                <w:b w:val="0"/>
                <w:bCs w:val="0"/>
                <w:color w:val="auto"/>
                <w:szCs w:val="21"/>
                <w:highlight w:val="none"/>
              </w:rPr>
              <w:t>原生</w:t>
            </w:r>
            <w:r>
              <w:rPr>
                <w:rFonts w:hint="eastAsia" w:ascii="宋体" w:hAnsi="宋体"/>
                <w:color w:val="auto"/>
                <w:szCs w:val="21"/>
                <w:highlight w:val="none"/>
              </w:rPr>
              <w:t>中空涤纶短纤维含量≧70%，规格7D、64mm，本色，无异味，无油污痕，无硬结杂质，符合GB18383-2007《絮用纤维通用技术要求》等国家标准要求。</w:t>
            </w:r>
          </w:p>
          <w:p>
            <w:pPr>
              <w:widowControl w:val="0"/>
              <w:spacing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(5)缝制要求：拼接缝制符合标准，线迹平直，美观牢靠，被胎包边</w:t>
            </w:r>
          </w:p>
          <w:p>
            <w:pPr>
              <w:pStyle w:val="2"/>
              <w:widowControl w:val="0"/>
              <w:spacing w:after="0" w:line="320" w:lineRule="exact"/>
              <w:ind w:firstLine="420" w:firstLineChars="200"/>
              <w:jc w:val="both"/>
              <w:rPr>
                <w:rFonts w:ascii="宋体" w:hAnsi="宋体"/>
                <w:color w:val="auto"/>
                <w:szCs w:val="21"/>
                <w:highlight w:val="none"/>
              </w:rPr>
            </w:pPr>
            <w:r>
              <w:rPr>
                <w:rFonts w:hint="eastAsia" w:ascii="宋体" w:hAnsi="宋体"/>
                <w:color w:val="auto"/>
                <w:szCs w:val="21"/>
                <w:highlight w:val="none"/>
              </w:rPr>
              <w:t>(6)包装要求：每20个一捆。外包装采用白色单面复膜聚丙烯编制布。包内附产品合格证，包装外标注产品名称、数量、规格、生产日期、供应商等产品信息。</w:t>
            </w:r>
          </w:p>
        </w:tc>
        <w:tc>
          <w:tcPr>
            <w:tcW w:w="810" w:type="dxa"/>
            <w:vAlign w:val="center"/>
          </w:tcPr>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5000</w:t>
            </w:r>
          </w:p>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个</w:t>
            </w:r>
          </w:p>
        </w:tc>
        <w:tc>
          <w:tcPr>
            <w:tcW w:w="775" w:type="dxa"/>
            <w:vAlign w:val="center"/>
          </w:tcPr>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30</w:t>
            </w:r>
          </w:p>
          <w:p>
            <w:pPr>
              <w:widowControl w:val="0"/>
              <w:spacing w:line="500" w:lineRule="exact"/>
              <w:jc w:val="center"/>
              <w:rPr>
                <w:rFonts w:ascii="宋体" w:hAnsi="宋体"/>
                <w:color w:val="auto"/>
                <w:kern w:val="2"/>
                <w:szCs w:val="21"/>
                <w:highlight w:val="none"/>
              </w:rPr>
            </w:pPr>
            <w:r>
              <w:rPr>
                <w:rFonts w:hint="eastAsia" w:ascii="宋体" w:hAnsi="宋体"/>
                <w:color w:val="auto"/>
                <w:kern w:val="2"/>
                <w:szCs w:val="21"/>
                <w:highlight w:val="none"/>
              </w:rPr>
              <w:t>元/个</w:t>
            </w:r>
          </w:p>
        </w:tc>
      </w:tr>
    </w:tbl>
    <w:p>
      <w:pPr>
        <w:pStyle w:val="2"/>
        <w:spacing w:after="0" w:line="500" w:lineRule="exact"/>
        <w:ind w:firstLine="435"/>
        <w:rPr>
          <w:rFonts w:ascii="宋体" w:hAnsi="宋体"/>
          <w:bCs/>
          <w:color w:val="auto"/>
          <w:sz w:val="24"/>
          <w:szCs w:val="24"/>
          <w:highlight w:val="none"/>
        </w:rPr>
      </w:pPr>
      <w:r>
        <w:rPr>
          <w:rFonts w:hint="eastAsia" w:ascii="宋体" w:hAnsi="宋体"/>
          <w:bCs/>
          <w:color w:val="auto"/>
          <w:sz w:val="24"/>
          <w:szCs w:val="24"/>
          <w:highlight w:val="none"/>
        </w:rPr>
        <w:t xml:space="preserve">  注：★1</w:t>
      </w:r>
      <w:r>
        <w:rPr>
          <w:rFonts w:ascii="宋体" w:hAnsi="宋体"/>
          <w:bCs/>
          <w:color w:val="auto"/>
          <w:sz w:val="24"/>
          <w:szCs w:val="24"/>
          <w:highlight w:val="none"/>
        </w:rPr>
        <w:t>.</w:t>
      </w:r>
      <w:r>
        <w:rPr>
          <w:rFonts w:hint="eastAsia" w:ascii="宋体" w:hAnsi="宋体"/>
          <w:bCs/>
          <w:color w:val="auto"/>
          <w:sz w:val="24"/>
          <w:szCs w:val="24"/>
          <w:highlight w:val="none"/>
        </w:rPr>
        <w:t>产品要求符合标准，开标当天须提供</w:t>
      </w:r>
      <w:r>
        <w:rPr>
          <w:rFonts w:hint="eastAsia" w:ascii="宋体" w:hAnsi="宋体"/>
          <w:b/>
          <w:bCs/>
          <w:color w:val="auto"/>
          <w:sz w:val="24"/>
          <w:szCs w:val="24"/>
          <w:highlight w:val="none"/>
        </w:rPr>
        <w:t>样品</w:t>
      </w:r>
      <w:r>
        <w:rPr>
          <w:rFonts w:hint="eastAsia" w:ascii="宋体" w:hAnsi="宋体"/>
          <w:bCs/>
          <w:color w:val="auto"/>
          <w:sz w:val="24"/>
          <w:szCs w:val="24"/>
          <w:highlight w:val="none"/>
        </w:rPr>
        <w:t>以及按照《货物清单》中的技术参数提供采</w:t>
      </w:r>
      <w:r>
        <w:rPr>
          <w:rFonts w:ascii="宋体" w:hAnsi="宋体"/>
          <w:bCs/>
          <w:color w:val="auto"/>
          <w:sz w:val="24"/>
          <w:szCs w:val="24"/>
          <w:highlight w:val="none"/>
        </w:rPr>
        <w:t>购当年</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即2022年</w:t>
      </w:r>
      <w:r>
        <w:rPr>
          <w:rFonts w:hint="eastAsia" w:ascii="宋体" w:hAnsi="宋体"/>
          <w:bCs/>
          <w:color w:val="auto"/>
          <w:sz w:val="24"/>
          <w:szCs w:val="24"/>
          <w:highlight w:val="none"/>
          <w:lang w:eastAsia="zh-CN"/>
        </w:rPr>
        <w:t>）</w:t>
      </w:r>
      <w:r>
        <w:rPr>
          <w:rFonts w:ascii="宋体" w:hAnsi="宋体"/>
          <w:bCs/>
          <w:color w:val="auto"/>
          <w:sz w:val="24"/>
          <w:szCs w:val="24"/>
          <w:highlight w:val="none"/>
        </w:rPr>
        <w:t>的</w:t>
      </w:r>
      <w:r>
        <w:rPr>
          <w:rFonts w:hint="eastAsia" w:ascii="宋体" w:hAnsi="宋体"/>
          <w:bCs/>
          <w:color w:val="auto"/>
          <w:sz w:val="24"/>
          <w:szCs w:val="24"/>
          <w:highlight w:val="none"/>
          <w:lang w:eastAsia="zh-CN"/>
        </w:rPr>
        <w:t>检测</w:t>
      </w:r>
      <w:r>
        <w:rPr>
          <w:rFonts w:hint="eastAsia" w:ascii="宋体" w:hAnsi="宋体"/>
          <w:b/>
          <w:bCs/>
          <w:color w:val="auto"/>
          <w:sz w:val="24"/>
          <w:szCs w:val="24"/>
          <w:highlight w:val="none"/>
        </w:rPr>
        <w:t>报告或相关</w:t>
      </w:r>
      <w:r>
        <w:rPr>
          <w:rFonts w:ascii="宋体" w:hAnsi="宋体"/>
          <w:b/>
          <w:bCs/>
          <w:color w:val="auto"/>
          <w:sz w:val="24"/>
          <w:szCs w:val="24"/>
          <w:highlight w:val="none"/>
        </w:rPr>
        <w:t>佐证</w:t>
      </w:r>
      <w:r>
        <w:rPr>
          <w:rFonts w:hint="eastAsia" w:ascii="宋体" w:hAnsi="宋体"/>
          <w:b/>
          <w:bCs/>
          <w:color w:val="auto"/>
          <w:sz w:val="24"/>
          <w:szCs w:val="24"/>
          <w:highlight w:val="none"/>
        </w:rPr>
        <w:t>材料</w:t>
      </w:r>
      <w:r>
        <w:rPr>
          <w:rFonts w:hint="eastAsia" w:ascii="宋体" w:hAnsi="宋体"/>
          <w:bCs/>
          <w:color w:val="auto"/>
          <w:sz w:val="24"/>
          <w:szCs w:val="24"/>
          <w:highlight w:val="none"/>
        </w:rPr>
        <w:t>，作为判断产品质量的重要依据。</w:t>
      </w:r>
      <w:r>
        <w:rPr>
          <w:rFonts w:ascii="宋体" w:hAnsi="宋体"/>
          <w:bCs/>
          <w:color w:val="auto"/>
          <w:sz w:val="24"/>
          <w:szCs w:val="24"/>
          <w:highlight w:val="none"/>
        </w:rPr>
        <w:t>提供样品</w:t>
      </w:r>
      <w:r>
        <w:rPr>
          <w:rFonts w:hint="eastAsia" w:ascii="宋体" w:hAnsi="宋体"/>
          <w:bCs/>
          <w:color w:val="auto"/>
          <w:sz w:val="24"/>
          <w:szCs w:val="24"/>
          <w:highlight w:val="none"/>
        </w:rPr>
        <w:t>如下：</w:t>
      </w:r>
    </w:p>
    <w:p>
      <w:pPr>
        <w:rPr>
          <w:color w:val="auto"/>
          <w:highlight w:val="none"/>
        </w:rPr>
      </w:pPr>
    </w:p>
    <w:tbl>
      <w:tblPr>
        <w:tblStyle w:val="38"/>
        <w:tblW w:w="8696"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3409"/>
        <w:gridCol w:w="914"/>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shd w:val="clear" w:color="auto" w:fill="auto"/>
          </w:tcPr>
          <w:p>
            <w:pPr>
              <w:spacing w:line="500" w:lineRule="exact"/>
              <w:jc w:val="center"/>
              <w:rPr>
                <w:rFonts w:ascii="宋体" w:hAnsi="宋体"/>
                <w:b/>
                <w:bCs/>
                <w:color w:val="auto"/>
                <w:szCs w:val="21"/>
                <w:highlight w:val="none"/>
              </w:rPr>
            </w:pPr>
            <w:r>
              <w:rPr>
                <w:rFonts w:hint="eastAsia" w:ascii="宋体" w:hAnsi="宋体"/>
                <w:b/>
                <w:bCs/>
                <w:color w:val="auto"/>
                <w:szCs w:val="21"/>
                <w:highlight w:val="none"/>
              </w:rPr>
              <w:t>序号</w:t>
            </w:r>
          </w:p>
        </w:tc>
        <w:tc>
          <w:tcPr>
            <w:tcW w:w="3409" w:type="dxa"/>
            <w:shd w:val="clear" w:color="auto" w:fill="auto"/>
          </w:tcPr>
          <w:p>
            <w:pPr>
              <w:spacing w:line="500" w:lineRule="exact"/>
              <w:jc w:val="center"/>
              <w:rPr>
                <w:rFonts w:ascii="宋体" w:hAnsi="宋体"/>
                <w:b/>
                <w:bCs/>
                <w:color w:val="auto"/>
                <w:szCs w:val="21"/>
                <w:highlight w:val="none"/>
              </w:rPr>
            </w:pPr>
            <w:r>
              <w:rPr>
                <w:rFonts w:hint="eastAsia" w:ascii="宋体" w:hAnsi="宋体"/>
                <w:b/>
                <w:bCs/>
                <w:color w:val="auto"/>
                <w:szCs w:val="21"/>
                <w:highlight w:val="none"/>
              </w:rPr>
              <w:t>名称</w:t>
            </w:r>
          </w:p>
        </w:tc>
        <w:tc>
          <w:tcPr>
            <w:tcW w:w="914" w:type="dxa"/>
            <w:shd w:val="clear" w:color="auto" w:fill="auto"/>
          </w:tcPr>
          <w:p>
            <w:pPr>
              <w:spacing w:line="500" w:lineRule="exact"/>
              <w:jc w:val="center"/>
              <w:rPr>
                <w:rFonts w:ascii="宋体" w:hAnsi="宋体"/>
                <w:b/>
                <w:bCs/>
                <w:color w:val="auto"/>
                <w:szCs w:val="21"/>
                <w:highlight w:val="none"/>
              </w:rPr>
            </w:pPr>
            <w:r>
              <w:rPr>
                <w:rFonts w:hint="eastAsia" w:ascii="宋体" w:hAnsi="宋体"/>
                <w:b/>
                <w:bCs/>
                <w:color w:val="auto"/>
                <w:szCs w:val="21"/>
                <w:highlight w:val="none"/>
              </w:rPr>
              <w:t>数量</w:t>
            </w:r>
          </w:p>
        </w:tc>
        <w:tc>
          <w:tcPr>
            <w:tcW w:w="3050" w:type="dxa"/>
            <w:shd w:val="clear" w:color="auto" w:fill="auto"/>
          </w:tcPr>
          <w:p>
            <w:pPr>
              <w:spacing w:line="500" w:lineRule="exact"/>
              <w:jc w:val="center"/>
              <w:rPr>
                <w:rFonts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shd w:val="clear" w:color="auto" w:fill="auto"/>
            <w:vAlign w:val="center"/>
          </w:tcPr>
          <w:p>
            <w:pPr>
              <w:widowControl w:val="0"/>
              <w:spacing w:line="500" w:lineRule="exact"/>
              <w:jc w:val="center"/>
              <w:rPr>
                <w:rFonts w:ascii="宋体" w:hAnsi="宋体" w:cs="宋体"/>
                <w:color w:val="auto"/>
                <w:szCs w:val="21"/>
                <w:highlight w:val="none"/>
              </w:rPr>
            </w:pPr>
            <w:r>
              <w:rPr>
                <w:rFonts w:hint="default" w:ascii="宋体" w:hAnsi="宋体" w:cs="宋体"/>
                <w:color w:val="auto"/>
                <w:szCs w:val="21"/>
                <w:highlight w:val="none"/>
                <w:lang w:val="en" w:eastAsia="zh-CN"/>
              </w:rPr>
              <w:t>包组</w:t>
            </w:r>
            <w:r>
              <w:rPr>
                <w:rFonts w:hint="eastAsia" w:ascii="宋体" w:hAnsi="宋体" w:cs="宋体"/>
                <w:color w:val="auto"/>
                <w:szCs w:val="21"/>
                <w:highlight w:val="none"/>
              </w:rPr>
              <w:t>1</w:t>
            </w:r>
          </w:p>
        </w:tc>
        <w:tc>
          <w:tcPr>
            <w:tcW w:w="3409" w:type="dxa"/>
            <w:shd w:val="clear" w:color="auto" w:fill="auto"/>
            <w:vAlign w:val="center"/>
          </w:tcPr>
          <w:p>
            <w:pPr>
              <w:widowControl w:val="0"/>
              <w:spacing w:line="300" w:lineRule="exact"/>
              <w:rPr>
                <w:rFonts w:ascii="宋体" w:hAnsi="宋体" w:cs="宋体"/>
                <w:color w:val="auto"/>
                <w:szCs w:val="21"/>
                <w:highlight w:val="none"/>
              </w:rPr>
            </w:pPr>
            <w:r>
              <w:rPr>
                <w:rFonts w:hint="eastAsia" w:ascii="宋体" w:hAnsi="宋体" w:cs="宋体"/>
                <w:color w:val="auto"/>
                <w:szCs w:val="21"/>
                <w:highlight w:val="none"/>
              </w:rPr>
              <w:t>12平方米单帐篷</w:t>
            </w:r>
          </w:p>
        </w:tc>
        <w:tc>
          <w:tcPr>
            <w:tcW w:w="914" w:type="dxa"/>
            <w:shd w:val="clear" w:color="auto" w:fill="auto"/>
            <w:vAlign w:val="center"/>
          </w:tcPr>
          <w:p>
            <w:pPr>
              <w:widowControl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1顶</w:t>
            </w:r>
          </w:p>
        </w:tc>
        <w:tc>
          <w:tcPr>
            <w:tcW w:w="3050" w:type="dxa"/>
            <w:shd w:val="clear" w:color="auto" w:fill="auto"/>
          </w:tcPr>
          <w:p>
            <w:pPr>
              <w:widowControl w:val="0"/>
              <w:spacing w:line="300" w:lineRule="exact"/>
              <w:jc w:val="center"/>
              <w:rPr>
                <w:rFonts w:hint="eastAsia" w:ascii="宋体" w:hAnsi="宋体" w:eastAsia="宋体" w:cs="Times New Roman"/>
                <w:color w:val="auto"/>
                <w:spacing w:val="-11"/>
                <w:szCs w:val="21"/>
                <w:highlight w:val="none"/>
              </w:rPr>
            </w:pPr>
            <w:r>
              <w:rPr>
                <w:rFonts w:hint="eastAsia" w:ascii="宋体" w:hAnsi="宋体" w:eastAsia="宋体"/>
                <w:color w:val="auto"/>
                <w:spacing w:val="-11"/>
                <w:szCs w:val="21"/>
                <w:highlight w:val="none"/>
              </w:rPr>
              <w:t>提供成品样品和</w:t>
            </w:r>
            <w:r>
              <w:rPr>
                <w:rFonts w:hint="eastAsia" w:ascii="宋体" w:hAnsi="宋体" w:eastAsia="宋体"/>
                <w:bCs w:val="0"/>
                <w:color w:val="auto"/>
                <w:spacing w:val="-11"/>
                <w:sz w:val="21"/>
                <w:szCs w:val="21"/>
                <w:highlight w:val="none"/>
              </w:rPr>
              <w:t>采购</w:t>
            </w:r>
            <w:r>
              <w:rPr>
                <w:rFonts w:hint="eastAsia" w:ascii="宋体" w:hAnsi="宋体" w:eastAsia="宋体"/>
                <w:color w:val="auto"/>
                <w:spacing w:val="-11"/>
                <w:szCs w:val="21"/>
                <w:highlight w:val="none"/>
                <w:lang w:eastAsia="zh-CN"/>
              </w:rPr>
              <w:t>当年</w:t>
            </w:r>
            <w:r>
              <w:rPr>
                <w:rFonts w:hint="eastAsia" w:ascii="宋体" w:hAnsi="宋体" w:eastAsia="宋体"/>
                <w:bCs w:val="0"/>
                <w:color w:val="auto"/>
                <w:spacing w:val="-11"/>
                <w:sz w:val="21"/>
                <w:szCs w:val="21"/>
                <w:highlight w:val="none"/>
                <w:lang w:eastAsia="zh-CN"/>
              </w:rPr>
              <w:t>检测</w:t>
            </w:r>
            <w:r>
              <w:rPr>
                <w:rFonts w:hint="eastAsia" w:ascii="宋体" w:hAnsi="宋体" w:eastAsia="宋体"/>
                <w:color w:val="auto"/>
                <w:spacing w:val="-11"/>
                <w:szCs w:val="21"/>
                <w:highlight w:val="none"/>
              </w:rPr>
              <w:t>报告或</w:t>
            </w:r>
            <w:r>
              <w:rPr>
                <w:rFonts w:hint="eastAsia" w:ascii="宋体" w:hAnsi="宋体" w:eastAsia="宋体"/>
                <w:color w:val="auto"/>
                <w:spacing w:val="-11"/>
                <w:szCs w:val="21"/>
                <w:highlight w:val="none"/>
                <w:lang w:eastAsia="zh-CN"/>
              </w:rPr>
              <w:t>相关佐证</w:t>
            </w:r>
            <w:r>
              <w:rPr>
                <w:rFonts w:hint="eastAsia" w:ascii="宋体" w:hAnsi="宋体" w:eastAsia="宋体"/>
                <w:color w:val="auto"/>
                <w:spacing w:val="-11"/>
                <w:szCs w:val="21"/>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shd w:val="clear" w:color="auto" w:fill="auto"/>
            <w:vAlign w:val="center"/>
          </w:tcPr>
          <w:p>
            <w:pPr>
              <w:widowControl w:val="0"/>
              <w:spacing w:line="300" w:lineRule="exact"/>
              <w:jc w:val="center"/>
              <w:rPr>
                <w:rFonts w:ascii="宋体" w:hAnsi="宋体" w:cs="宋体"/>
                <w:color w:val="auto"/>
                <w:szCs w:val="21"/>
                <w:highlight w:val="none"/>
              </w:rPr>
            </w:pPr>
            <w:r>
              <w:rPr>
                <w:rFonts w:hint="default" w:ascii="宋体" w:hAnsi="宋体" w:cs="宋体"/>
                <w:color w:val="auto"/>
                <w:szCs w:val="21"/>
                <w:highlight w:val="none"/>
                <w:lang w:val="en" w:eastAsia="zh-CN"/>
              </w:rPr>
              <w:t>包组</w:t>
            </w:r>
            <w:r>
              <w:rPr>
                <w:rFonts w:hint="eastAsia" w:ascii="宋体" w:hAnsi="宋体" w:cs="宋体"/>
                <w:color w:val="auto"/>
                <w:szCs w:val="21"/>
                <w:highlight w:val="none"/>
              </w:rPr>
              <w:t>2</w:t>
            </w:r>
          </w:p>
        </w:tc>
        <w:tc>
          <w:tcPr>
            <w:tcW w:w="3409" w:type="dxa"/>
            <w:shd w:val="clear" w:color="auto" w:fill="auto"/>
            <w:vAlign w:val="center"/>
          </w:tcPr>
          <w:p>
            <w:pPr>
              <w:widowControl w:val="0"/>
              <w:spacing w:line="300" w:lineRule="exact"/>
              <w:rPr>
                <w:rFonts w:ascii="宋体" w:hAnsi="宋体" w:cs="宋体"/>
                <w:color w:val="auto"/>
                <w:szCs w:val="21"/>
                <w:highlight w:val="none"/>
              </w:rPr>
            </w:pPr>
            <w:r>
              <w:rPr>
                <w:rFonts w:hint="eastAsia" w:ascii="宋体" w:hAnsi="宋体" w:cs="宋体"/>
                <w:color w:val="auto"/>
                <w:szCs w:val="21"/>
                <w:highlight w:val="none"/>
              </w:rPr>
              <w:t>板式折叠床</w:t>
            </w:r>
          </w:p>
        </w:tc>
        <w:tc>
          <w:tcPr>
            <w:tcW w:w="914" w:type="dxa"/>
            <w:shd w:val="clear" w:color="auto" w:fill="auto"/>
            <w:vAlign w:val="center"/>
          </w:tcPr>
          <w:p>
            <w:pPr>
              <w:widowControl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1张</w:t>
            </w:r>
          </w:p>
        </w:tc>
        <w:tc>
          <w:tcPr>
            <w:tcW w:w="3050" w:type="dxa"/>
            <w:shd w:val="clear" w:color="auto" w:fill="auto"/>
          </w:tcPr>
          <w:p>
            <w:pPr>
              <w:widowControl w:val="0"/>
              <w:spacing w:line="300" w:lineRule="exact"/>
              <w:jc w:val="center"/>
              <w:rPr>
                <w:rFonts w:hint="eastAsia" w:ascii="宋体" w:hAnsi="宋体" w:eastAsia="宋体" w:cs="Times New Roman"/>
                <w:color w:val="auto"/>
                <w:spacing w:val="-11"/>
                <w:szCs w:val="21"/>
                <w:highlight w:val="none"/>
              </w:rPr>
            </w:pPr>
            <w:r>
              <w:rPr>
                <w:rFonts w:hint="eastAsia" w:ascii="宋体" w:hAnsi="宋体" w:eastAsia="宋体"/>
                <w:color w:val="auto"/>
                <w:spacing w:val="-11"/>
                <w:szCs w:val="21"/>
                <w:highlight w:val="none"/>
              </w:rPr>
              <w:t>提供成品样品和</w:t>
            </w:r>
            <w:r>
              <w:rPr>
                <w:rFonts w:hint="eastAsia" w:ascii="宋体" w:hAnsi="宋体" w:eastAsia="宋体"/>
                <w:bCs w:val="0"/>
                <w:color w:val="auto"/>
                <w:spacing w:val="-11"/>
                <w:sz w:val="21"/>
                <w:szCs w:val="21"/>
                <w:highlight w:val="none"/>
              </w:rPr>
              <w:t>采购</w:t>
            </w:r>
            <w:r>
              <w:rPr>
                <w:rFonts w:hint="eastAsia" w:ascii="宋体" w:hAnsi="宋体" w:eastAsia="宋体"/>
                <w:color w:val="auto"/>
                <w:spacing w:val="-11"/>
                <w:szCs w:val="21"/>
                <w:highlight w:val="none"/>
                <w:lang w:eastAsia="zh-CN"/>
              </w:rPr>
              <w:t>当年</w:t>
            </w:r>
            <w:r>
              <w:rPr>
                <w:rFonts w:hint="eastAsia" w:ascii="宋体" w:hAnsi="宋体" w:eastAsia="宋体"/>
                <w:bCs w:val="0"/>
                <w:color w:val="auto"/>
                <w:spacing w:val="-11"/>
                <w:sz w:val="21"/>
                <w:szCs w:val="21"/>
                <w:highlight w:val="none"/>
                <w:lang w:eastAsia="zh-CN"/>
              </w:rPr>
              <w:t>检测</w:t>
            </w:r>
            <w:r>
              <w:rPr>
                <w:rFonts w:hint="eastAsia" w:ascii="宋体" w:hAnsi="宋体" w:eastAsia="宋体"/>
                <w:color w:val="auto"/>
                <w:spacing w:val="-11"/>
                <w:szCs w:val="21"/>
                <w:highlight w:val="none"/>
              </w:rPr>
              <w:t>报告或</w:t>
            </w:r>
            <w:r>
              <w:rPr>
                <w:rFonts w:hint="eastAsia" w:ascii="宋体" w:hAnsi="宋体" w:eastAsia="宋体"/>
                <w:color w:val="auto"/>
                <w:spacing w:val="-11"/>
                <w:szCs w:val="21"/>
                <w:highlight w:val="none"/>
                <w:lang w:eastAsia="zh-CN"/>
              </w:rPr>
              <w:t>相关佐证</w:t>
            </w:r>
            <w:r>
              <w:rPr>
                <w:rFonts w:hint="eastAsia" w:ascii="宋体" w:hAnsi="宋体" w:eastAsia="宋体"/>
                <w:color w:val="auto"/>
                <w:spacing w:val="-11"/>
                <w:szCs w:val="21"/>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shd w:val="clear" w:color="auto" w:fill="auto"/>
            <w:vAlign w:val="center"/>
          </w:tcPr>
          <w:p>
            <w:pPr>
              <w:widowControl w:val="0"/>
              <w:spacing w:line="300" w:lineRule="exact"/>
              <w:jc w:val="center"/>
              <w:rPr>
                <w:rFonts w:ascii="宋体" w:hAnsi="宋体" w:cs="宋体"/>
                <w:color w:val="auto"/>
                <w:szCs w:val="21"/>
                <w:highlight w:val="none"/>
              </w:rPr>
            </w:pPr>
            <w:r>
              <w:rPr>
                <w:rFonts w:hint="default" w:ascii="宋体" w:hAnsi="宋体" w:cs="宋体"/>
                <w:color w:val="auto"/>
                <w:szCs w:val="21"/>
                <w:highlight w:val="none"/>
                <w:lang w:val="en" w:eastAsia="zh-CN"/>
              </w:rPr>
              <w:t>包组</w:t>
            </w:r>
            <w:r>
              <w:rPr>
                <w:rFonts w:hint="eastAsia" w:ascii="宋体" w:hAnsi="宋体" w:cs="宋体"/>
                <w:color w:val="auto"/>
                <w:szCs w:val="21"/>
                <w:highlight w:val="none"/>
              </w:rPr>
              <w:t>3</w:t>
            </w:r>
          </w:p>
        </w:tc>
        <w:tc>
          <w:tcPr>
            <w:tcW w:w="3409" w:type="dxa"/>
            <w:shd w:val="clear" w:color="auto" w:fill="auto"/>
            <w:vAlign w:val="center"/>
          </w:tcPr>
          <w:p>
            <w:pPr>
              <w:widowControl w:val="0"/>
              <w:spacing w:line="300" w:lineRule="exact"/>
              <w:rPr>
                <w:rFonts w:ascii="宋体" w:hAnsi="宋体" w:cs="宋体"/>
                <w:color w:val="auto"/>
                <w:szCs w:val="21"/>
                <w:highlight w:val="none"/>
              </w:rPr>
            </w:pPr>
            <w:r>
              <w:rPr>
                <w:rFonts w:hint="eastAsia" w:ascii="宋体" w:hAnsi="宋体" w:cs="宋体"/>
                <w:color w:val="auto"/>
                <w:szCs w:val="21"/>
                <w:highlight w:val="none"/>
              </w:rPr>
              <w:t>棉被（含被套）和枕头（含枕套）</w:t>
            </w:r>
          </w:p>
        </w:tc>
        <w:tc>
          <w:tcPr>
            <w:tcW w:w="914" w:type="dxa"/>
            <w:shd w:val="clear" w:color="auto" w:fill="auto"/>
            <w:vAlign w:val="center"/>
          </w:tcPr>
          <w:p>
            <w:pPr>
              <w:widowControl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各1套</w:t>
            </w:r>
          </w:p>
        </w:tc>
        <w:tc>
          <w:tcPr>
            <w:tcW w:w="3050" w:type="dxa"/>
            <w:shd w:val="clear" w:color="auto" w:fill="auto"/>
          </w:tcPr>
          <w:p>
            <w:pPr>
              <w:widowControl w:val="0"/>
              <w:spacing w:line="300" w:lineRule="exact"/>
              <w:jc w:val="center"/>
              <w:rPr>
                <w:rFonts w:hint="eastAsia" w:ascii="宋体" w:hAnsi="宋体" w:eastAsia="宋体" w:cs="Times New Roman"/>
                <w:color w:val="auto"/>
                <w:spacing w:val="-11"/>
                <w:szCs w:val="21"/>
                <w:highlight w:val="none"/>
              </w:rPr>
            </w:pPr>
            <w:r>
              <w:rPr>
                <w:rFonts w:hint="eastAsia" w:ascii="宋体" w:hAnsi="宋体" w:eastAsia="宋体"/>
                <w:color w:val="auto"/>
                <w:spacing w:val="-11"/>
                <w:szCs w:val="21"/>
                <w:highlight w:val="none"/>
              </w:rPr>
              <w:t>提供成品样品和</w:t>
            </w:r>
            <w:r>
              <w:rPr>
                <w:rFonts w:hint="eastAsia" w:ascii="宋体" w:hAnsi="宋体" w:eastAsia="宋体"/>
                <w:bCs w:val="0"/>
                <w:color w:val="auto"/>
                <w:spacing w:val="-11"/>
                <w:sz w:val="21"/>
                <w:szCs w:val="21"/>
                <w:highlight w:val="none"/>
              </w:rPr>
              <w:t>采购</w:t>
            </w:r>
            <w:r>
              <w:rPr>
                <w:rFonts w:hint="eastAsia" w:ascii="宋体" w:hAnsi="宋体" w:eastAsia="宋体"/>
                <w:color w:val="auto"/>
                <w:spacing w:val="-11"/>
                <w:szCs w:val="21"/>
                <w:highlight w:val="none"/>
                <w:lang w:eastAsia="zh-CN"/>
              </w:rPr>
              <w:t>当年</w:t>
            </w:r>
            <w:r>
              <w:rPr>
                <w:rFonts w:hint="eastAsia" w:ascii="宋体" w:hAnsi="宋体" w:eastAsia="宋体"/>
                <w:bCs w:val="0"/>
                <w:color w:val="auto"/>
                <w:spacing w:val="-11"/>
                <w:sz w:val="21"/>
                <w:szCs w:val="21"/>
                <w:highlight w:val="none"/>
                <w:lang w:eastAsia="zh-CN"/>
              </w:rPr>
              <w:t>检测</w:t>
            </w:r>
            <w:r>
              <w:rPr>
                <w:rFonts w:hint="eastAsia" w:ascii="宋体" w:hAnsi="宋体" w:eastAsia="宋体"/>
                <w:color w:val="auto"/>
                <w:spacing w:val="-11"/>
                <w:szCs w:val="21"/>
                <w:highlight w:val="none"/>
              </w:rPr>
              <w:t>报告或</w:t>
            </w:r>
            <w:r>
              <w:rPr>
                <w:rFonts w:hint="eastAsia" w:ascii="宋体" w:hAnsi="宋体" w:eastAsia="宋体"/>
                <w:color w:val="auto"/>
                <w:spacing w:val="-11"/>
                <w:szCs w:val="21"/>
                <w:highlight w:val="none"/>
                <w:lang w:eastAsia="zh-CN"/>
              </w:rPr>
              <w:t>相关佐证</w:t>
            </w:r>
            <w:r>
              <w:rPr>
                <w:rFonts w:hint="eastAsia" w:ascii="宋体" w:hAnsi="宋体" w:eastAsia="宋体"/>
                <w:color w:val="auto"/>
                <w:spacing w:val="-11"/>
                <w:szCs w:val="21"/>
                <w:highlight w:val="none"/>
              </w:rPr>
              <w:t>材料</w:t>
            </w:r>
          </w:p>
        </w:tc>
      </w:tr>
    </w:tbl>
    <w:p>
      <w:pPr>
        <w:pStyle w:val="2"/>
        <w:spacing w:after="0" w:line="500" w:lineRule="exact"/>
        <w:ind w:firstLine="435"/>
        <w:rPr>
          <w:rFonts w:ascii="宋体" w:hAnsi="宋体"/>
          <w:b/>
          <w:bCs/>
          <w:color w:val="auto"/>
          <w:sz w:val="24"/>
          <w:szCs w:val="24"/>
          <w:highlight w:val="none"/>
        </w:rPr>
      </w:pPr>
      <w:r>
        <w:rPr>
          <w:rFonts w:hint="eastAsia" w:ascii="宋体" w:hAnsi="宋体"/>
          <w:b/>
          <w:bCs/>
          <w:color w:val="auto"/>
          <w:sz w:val="24"/>
          <w:szCs w:val="24"/>
          <w:highlight w:val="none"/>
        </w:rPr>
        <w:t>四、项目商务要求：</w:t>
      </w:r>
    </w:p>
    <w:p>
      <w:pPr>
        <w:pStyle w:val="2"/>
        <w:spacing w:after="0" w:line="500" w:lineRule="exact"/>
        <w:ind w:firstLine="435"/>
        <w:rPr>
          <w:rFonts w:ascii="宋体" w:hAnsi="宋体"/>
          <w:b/>
          <w:bCs/>
          <w:color w:val="auto"/>
          <w:sz w:val="24"/>
          <w:szCs w:val="24"/>
          <w:highlight w:val="none"/>
        </w:rPr>
      </w:pPr>
      <w:r>
        <w:rPr>
          <w:rFonts w:hint="eastAsia" w:ascii="宋体" w:hAnsi="宋体"/>
          <w:b/>
          <w:bCs/>
          <w:color w:val="auto"/>
          <w:sz w:val="24"/>
          <w:szCs w:val="24"/>
          <w:highlight w:val="none"/>
        </w:rPr>
        <w:t>（一）交货时间及地点</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w:t>
      </w:r>
      <w:r>
        <w:rPr>
          <w:rFonts w:hint="eastAsia" w:ascii="宋体" w:hAnsi="宋体" w:cs="宋体"/>
          <w:color w:val="auto"/>
          <w:sz w:val="24"/>
          <w:szCs w:val="24"/>
          <w:highlight w:val="none"/>
        </w:rPr>
        <w:t>1</w:t>
      </w:r>
      <w:r>
        <w:rPr>
          <w:rFonts w:ascii="宋体" w:hAnsi="宋体" w:cs="宋体"/>
          <w:color w:val="auto"/>
          <w:sz w:val="24"/>
          <w:szCs w:val="24"/>
          <w:highlight w:val="none"/>
        </w:rPr>
        <w:t>.交货时间、地点和方式：中标后企业应立即组织生产，首次</w:t>
      </w:r>
      <w:r>
        <w:rPr>
          <w:rFonts w:hint="eastAsia" w:ascii="宋体" w:hAnsi="宋体" w:cs="宋体"/>
          <w:color w:val="auto"/>
          <w:sz w:val="24"/>
          <w:szCs w:val="24"/>
          <w:highlight w:val="none"/>
        </w:rPr>
        <w:t>备货时间距开标时间不长于</w:t>
      </w:r>
      <w:r>
        <w:rPr>
          <w:rFonts w:ascii="宋体" w:hAnsi="宋体" w:cs="宋体"/>
          <w:color w:val="auto"/>
          <w:sz w:val="24"/>
          <w:szCs w:val="24"/>
          <w:highlight w:val="none"/>
        </w:rPr>
        <w:t>5</w:t>
      </w:r>
      <w:r>
        <w:rPr>
          <w:rFonts w:hint="eastAsia" w:ascii="宋体" w:hAnsi="宋体" w:cs="宋体"/>
          <w:color w:val="auto"/>
          <w:sz w:val="24"/>
          <w:szCs w:val="24"/>
          <w:highlight w:val="none"/>
        </w:rPr>
        <w:t>个日历天，数量不小于总数量的</w:t>
      </w:r>
      <w:r>
        <w:rPr>
          <w:rFonts w:ascii="宋体" w:hAnsi="宋体" w:cs="宋体"/>
          <w:color w:val="auto"/>
          <w:sz w:val="24"/>
          <w:szCs w:val="24"/>
          <w:highlight w:val="none"/>
        </w:rPr>
        <w:t>50%，所有产品</w:t>
      </w:r>
      <w:r>
        <w:rPr>
          <w:rFonts w:hint="eastAsia" w:ascii="宋体" w:hAnsi="宋体" w:cs="宋体"/>
          <w:color w:val="auto"/>
          <w:sz w:val="24"/>
          <w:szCs w:val="24"/>
          <w:highlight w:val="none"/>
        </w:rPr>
        <w:t>备货时间距开标时间不长于</w:t>
      </w:r>
      <w:r>
        <w:rPr>
          <w:rFonts w:ascii="宋体" w:hAnsi="宋体" w:cs="宋体"/>
          <w:color w:val="auto"/>
          <w:sz w:val="24"/>
          <w:szCs w:val="24"/>
          <w:highlight w:val="none"/>
        </w:rPr>
        <w:t>10个日历天。</w:t>
      </w:r>
      <w:r>
        <w:rPr>
          <w:rFonts w:hint="eastAsia" w:ascii="宋体" w:hAnsi="宋体" w:cs="宋体"/>
          <w:color w:val="auto"/>
          <w:sz w:val="24"/>
          <w:szCs w:val="24"/>
          <w:highlight w:val="none"/>
        </w:rPr>
        <w:t>所有产品完成备货并由采购人检查验收合格后代储</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天，代储期间采购人在广东省内任一地点有供货需求，中标人应及时响应。考虑到疫情响应要求高，代储时段内每次响应首车货物到位时间（收到响应至运送至目的地时间）应在4~6小时以内。若</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天内产品未使用或未全部使用，中标人应按采购人要求在代储</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天期满后7个日历天内送达采购人指定仓库。</w:t>
      </w:r>
    </w:p>
    <w:p>
      <w:pPr>
        <w:spacing w:line="500" w:lineRule="exact"/>
        <w:ind w:firstLine="482" w:firstLineChars="200"/>
        <w:rPr>
          <w:rFonts w:ascii="宋体" w:hAnsi="宋体"/>
          <w:b/>
          <w:color w:val="auto"/>
          <w:sz w:val="24"/>
          <w:szCs w:val="24"/>
          <w:highlight w:val="none"/>
        </w:rPr>
      </w:pPr>
      <w:r>
        <w:rPr>
          <w:rFonts w:hint="eastAsia" w:ascii="宋体" w:hAnsi="宋体"/>
          <w:b/>
          <w:color w:val="auto"/>
          <w:sz w:val="24"/>
          <w:szCs w:val="24"/>
          <w:highlight w:val="none"/>
        </w:rPr>
        <w:t>（二）付款方式：</w:t>
      </w:r>
    </w:p>
    <w:p>
      <w:pPr>
        <w:pStyle w:val="2"/>
        <w:spacing w:after="0" w:line="50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1.货物全部验收合格后，中标人凭有效验收合格证明和等额、合法、有效的发票向采购人申请支付货物价款，采购人在5个工作日内审核有关材料，并在审核无误后</w:t>
      </w:r>
      <w:r>
        <w:rPr>
          <w:rFonts w:ascii="宋体" w:hAnsi="宋体" w:cs="宋体"/>
          <w:color w:val="auto"/>
          <w:sz w:val="24"/>
          <w:szCs w:val="24"/>
          <w:highlight w:val="none"/>
        </w:rPr>
        <w:t>10</w:t>
      </w:r>
      <w:r>
        <w:rPr>
          <w:rFonts w:hint="eastAsia" w:ascii="宋体" w:hAnsi="宋体" w:cs="宋体"/>
          <w:color w:val="auto"/>
          <w:sz w:val="24"/>
          <w:szCs w:val="24"/>
          <w:highlight w:val="none"/>
        </w:rPr>
        <w:t>个工作日内一次性支付合同总金额。</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中标人未按约定提交发票或验收合格证明的，采购人有权顺延付款而不视为违约，中标人不得以此为由拒绝履行合同义务。</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由于本项目资金来源为财政性资金，须执行相关程序，故上述约定时间为采购人完成向财政部门申请支付的手续时间，采购人仅负责在上述约定时间内完成申请支付的手续，实际付款到账时间及金额以财政拨付的时间及金额为准，采购人无需承担由此产生的迟延支付责任。</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（三）验收</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1.货物备</w:t>
      </w:r>
      <w:r>
        <w:rPr>
          <w:rFonts w:ascii="宋体" w:hAnsi="宋体"/>
          <w:color w:val="auto"/>
          <w:sz w:val="24"/>
          <w:szCs w:val="21"/>
          <w:highlight w:val="none"/>
        </w:rPr>
        <w:t>货完成</w:t>
      </w:r>
      <w:r>
        <w:rPr>
          <w:rFonts w:hint="eastAsia" w:ascii="宋体" w:hAnsi="宋体"/>
          <w:color w:val="auto"/>
          <w:sz w:val="24"/>
          <w:szCs w:val="21"/>
          <w:highlight w:val="none"/>
        </w:rPr>
        <w:t>后7日内，中标人即</w:t>
      </w:r>
      <w:r>
        <w:rPr>
          <w:rFonts w:ascii="宋体" w:hAnsi="宋体"/>
          <w:color w:val="auto"/>
          <w:sz w:val="24"/>
          <w:szCs w:val="21"/>
          <w:highlight w:val="none"/>
        </w:rPr>
        <w:t>可</w:t>
      </w:r>
      <w:r>
        <w:rPr>
          <w:rFonts w:hint="eastAsia" w:ascii="宋体" w:hAnsi="宋体"/>
          <w:color w:val="auto"/>
          <w:sz w:val="24"/>
          <w:szCs w:val="21"/>
          <w:highlight w:val="none"/>
        </w:rPr>
        <w:t>申请由双方共同组织验收，均抽取样品委托第三方机构进行检验。</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2.验收时如发现所备</w:t>
      </w:r>
      <w:r>
        <w:rPr>
          <w:rFonts w:ascii="宋体" w:hAnsi="宋体"/>
          <w:color w:val="auto"/>
          <w:sz w:val="24"/>
          <w:szCs w:val="21"/>
          <w:highlight w:val="none"/>
        </w:rPr>
        <w:t>货或</w:t>
      </w:r>
      <w:r>
        <w:rPr>
          <w:rFonts w:hint="eastAsia" w:ascii="宋体" w:hAnsi="宋体"/>
          <w:color w:val="auto"/>
          <w:sz w:val="24"/>
          <w:szCs w:val="21"/>
          <w:highlight w:val="none"/>
        </w:rPr>
        <w:t>交付的货物有短装、次品、损坏或其它不符合本合同规定之情形者，应做出详尽的现场记录，或由双方签署备忘录。此现场记录或备忘录可用作补充、缺失和更换损坏部件的有效证据。由此产生的有关费用由中标人承担。</w:t>
      </w:r>
    </w:p>
    <w:p>
      <w:pPr>
        <w:spacing w:line="500" w:lineRule="exact"/>
        <w:ind w:firstLine="240" w:firstLineChars="100"/>
        <w:rPr>
          <w:rFonts w:ascii="宋体" w:hAnsi="宋体"/>
          <w:color w:val="auto"/>
          <w:sz w:val="24"/>
          <w:szCs w:val="21"/>
          <w:highlight w:val="none"/>
        </w:rPr>
      </w:pPr>
      <w:r>
        <w:rPr>
          <w:rFonts w:hint="eastAsia" w:ascii="宋体" w:hAnsi="宋体"/>
          <w:color w:val="auto"/>
          <w:sz w:val="24"/>
          <w:szCs w:val="21"/>
          <w:highlight w:val="none"/>
        </w:rPr>
        <w:t>★3.检验标准：如任何一次抽检货物中有一件货物不合格，则视为本次抽检不合格。首次检验不合格，中标人有权在收到采购人书面通知后三日内以书面形式提出复检请求，经采购人同意后，由中标人选择国家认可的第三方检验机构，抽取同样比例样品进行检验，检验项目须与首检项目一致，因此而产生的费用及复检所损耗的货物均由中标人承担。中标人未在约定日期内提出复检请求的，采购人有权自行决定进行复检。复检不合格的，采购人有权终止并解除本合同，中标人自收到解除合同及退货指令后10个工作日内运回货物，并退还采购人全部预付款，所有损失均由中标人承担。每一批次货物最多进行一次复检，中标人在首次检验不合格并退换货物后所进行的抽检，视为复检。</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4.如果合同货物运输和安装调试过程中因事故造成货物短缺、损坏，中标人应及时安排换货，以保证合同货物成功完整交付。换货的相关费用由乙方承担。</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5.验收过程中，产品经检验合格时，检验费用由采购人承担；产品经检验不合格时，检验费用由中标人承担。</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6.检验所损耗的货物由中标人补充（费用包含在报价中），检测项目与</w:t>
      </w:r>
      <w:r>
        <w:rPr>
          <w:rFonts w:hint="eastAsia" w:ascii="宋体" w:hAnsi="宋体"/>
          <w:color w:val="auto"/>
          <w:sz w:val="24"/>
          <w:szCs w:val="21"/>
          <w:highlight w:val="none"/>
          <w:lang w:eastAsia="zh-CN"/>
        </w:rPr>
        <w:t>采购须知</w:t>
      </w:r>
      <w:r>
        <w:rPr>
          <w:rFonts w:hint="eastAsia" w:ascii="宋体" w:hAnsi="宋体"/>
          <w:color w:val="auto"/>
          <w:sz w:val="24"/>
          <w:szCs w:val="21"/>
          <w:highlight w:val="none"/>
        </w:rPr>
        <w:t>中《用户需求</w:t>
      </w:r>
      <w:r>
        <w:rPr>
          <w:rFonts w:hint="eastAsia" w:ascii="宋体" w:hAnsi="宋体"/>
          <w:color w:val="auto"/>
          <w:sz w:val="24"/>
          <w:szCs w:val="21"/>
          <w:highlight w:val="none"/>
          <w:lang w:val="en-US" w:eastAsia="zh-CN"/>
        </w:rPr>
        <w:t>书</w:t>
      </w:r>
      <w:r>
        <w:rPr>
          <w:rFonts w:hint="eastAsia" w:ascii="宋体" w:hAnsi="宋体"/>
          <w:color w:val="auto"/>
          <w:sz w:val="24"/>
          <w:szCs w:val="21"/>
          <w:highlight w:val="none"/>
        </w:rPr>
        <w:t>》中所列之检测项目一致，且质量等级标准应当与投标时通过检测的样品质量等级标准一致。对于未被列入检测范围的项目，并不意味着采购人对货物质量标准的任何豁免，中标人供货仍应当符合采购人</w:t>
      </w:r>
      <w:r>
        <w:rPr>
          <w:rFonts w:hint="eastAsia" w:ascii="宋体" w:hAnsi="宋体"/>
          <w:color w:val="auto"/>
          <w:sz w:val="24"/>
          <w:szCs w:val="21"/>
          <w:highlight w:val="none"/>
          <w:lang w:eastAsia="zh-CN"/>
        </w:rPr>
        <w:t>采购须知</w:t>
      </w:r>
      <w:r>
        <w:rPr>
          <w:rFonts w:hint="eastAsia" w:ascii="宋体" w:hAnsi="宋体"/>
          <w:color w:val="auto"/>
          <w:sz w:val="24"/>
          <w:szCs w:val="21"/>
          <w:highlight w:val="none"/>
        </w:rPr>
        <w:t>检验方案中列明的检验依据的全部规定及要求。</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Pr>
        <w:spacing w:line="500" w:lineRule="exact"/>
        <w:ind w:firstLine="480" w:firstLineChars="200"/>
        <w:rPr>
          <w:rFonts w:ascii="宋体" w:hAnsi="宋体"/>
          <w:color w:val="auto"/>
          <w:sz w:val="24"/>
          <w:szCs w:val="21"/>
          <w:highlight w:val="none"/>
        </w:rPr>
      </w:pPr>
      <w:bookmarkStart w:id="128" w:name="_Toc14704867"/>
      <w:r>
        <w:rPr>
          <w:rFonts w:hint="eastAsia" w:ascii="宋体" w:hAnsi="宋体"/>
          <w:color w:val="auto"/>
          <w:sz w:val="24"/>
          <w:szCs w:val="21"/>
          <w:highlight w:val="none"/>
        </w:rPr>
        <w:t>（四）质保期</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w:t>
      </w:r>
      <w:r>
        <w:rPr>
          <w:rFonts w:hint="default" w:ascii="宋体" w:hAnsi="宋体"/>
          <w:color w:val="auto"/>
          <w:sz w:val="24"/>
          <w:szCs w:val="21"/>
          <w:highlight w:val="none"/>
          <w:lang w:val="en" w:eastAsia="zh-CN"/>
        </w:rPr>
        <w:t>包组1</w:t>
      </w:r>
      <w:r>
        <w:rPr>
          <w:rFonts w:hint="default" w:ascii="宋体" w:hAnsi="宋体"/>
          <w:color w:val="auto"/>
          <w:sz w:val="24"/>
          <w:szCs w:val="21"/>
          <w:highlight w:val="none"/>
          <w:lang w:val="en"/>
        </w:rPr>
        <w:t>（</w:t>
      </w:r>
      <w:r>
        <w:rPr>
          <w:rFonts w:hint="eastAsia" w:ascii="宋体" w:hAnsi="宋体"/>
          <w:color w:val="auto"/>
          <w:sz w:val="24"/>
          <w:szCs w:val="21"/>
          <w:highlight w:val="none"/>
        </w:rPr>
        <w:t>帐篷</w:t>
      </w:r>
      <w:r>
        <w:rPr>
          <w:rFonts w:hint="default" w:ascii="宋体" w:hAnsi="宋体"/>
          <w:color w:val="auto"/>
          <w:sz w:val="24"/>
          <w:szCs w:val="21"/>
          <w:highlight w:val="none"/>
          <w:lang w:val="en"/>
        </w:rPr>
        <w:t>）和</w:t>
      </w:r>
      <w:r>
        <w:rPr>
          <w:rFonts w:hint="default" w:ascii="宋体" w:hAnsi="宋体"/>
          <w:color w:val="auto"/>
          <w:sz w:val="24"/>
          <w:szCs w:val="21"/>
          <w:highlight w:val="none"/>
          <w:lang w:val="en" w:eastAsia="zh-CN"/>
        </w:rPr>
        <w:t>包组2</w:t>
      </w:r>
      <w:r>
        <w:rPr>
          <w:rFonts w:hint="default" w:ascii="宋体" w:hAnsi="宋体"/>
          <w:color w:val="auto"/>
          <w:sz w:val="24"/>
          <w:szCs w:val="21"/>
          <w:highlight w:val="none"/>
          <w:lang w:val="en"/>
        </w:rPr>
        <w:t>（板式折叠床）的质保期为6年，</w:t>
      </w:r>
      <w:r>
        <w:rPr>
          <w:rFonts w:hint="default" w:ascii="宋体" w:hAnsi="宋体"/>
          <w:color w:val="auto"/>
          <w:sz w:val="24"/>
          <w:szCs w:val="21"/>
          <w:highlight w:val="none"/>
          <w:lang w:val="en" w:eastAsia="zh-CN"/>
        </w:rPr>
        <w:t>包组3</w:t>
      </w:r>
      <w:r>
        <w:rPr>
          <w:rFonts w:hint="default" w:ascii="宋体" w:hAnsi="宋体"/>
          <w:color w:val="auto"/>
          <w:sz w:val="24"/>
          <w:szCs w:val="21"/>
          <w:highlight w:val="none"/>
          <w:lang w:val="en"/>
        </w:rPr>
        <w:t>（棉被和枕头）</w:t>
      </w:r>
      <w:r>
        <w:rPr>
          <w:rFonts w:ascii="宋体" w:hAnsi="宋体"/>
          <w:color w:val="auto"/>
          <w:sz w:val="24"/>
          <w:szCs w:val="21"/>
          <w:highlight w:val="none"/>
        </w:rPr>
        <w:t>质</w:t>
      </w:r>
      <w:r>
        <w:rPr>
          <w:rFonts w:ascii="宋体" w:hAnsi="宋体"/>
          <w:color w:val="auto"/>
          <w:sz w:val="24"/>
          <w:szCs w:val="21"/>
          <w:highlight w:val="none"/>
          <w:lang w:val="en"/>
        </w:rPr>
        <w:t>保</w:t>
      </w:r>
      <w:r>
        <w:rPr>
          <w:rFonts w:ascii="宋体" w:hAnsi="宋体"/>
          <w:color w:val="auto"/>
          <w:sz w:val="24"/>
          <w:szCs w:val="21"/>
          <w:highlight w:val="none"/>
        </w:rPr>
        <w:t>期为</w:t>
      </w:r>
      <w:r>
        <w:rPr>
          <w:rFonts w:hint="default" w:ascii="宋体" w:hAnsi="宋体"/>
          <w:color w:val="auto"/>
          <w:sz w:val="24"/>
          <w:szCs w:val="21"/>
          <w:highlight w:val="none"/>
          <w:lang w:val="en"/>
        </w:rPr>
        <w:t>5</w:t>
      </w:r>
      <w:r>
        <w:rPr>
          <w:rFonts w:hint="eastAsia" w:ascii="宋体" w:hAnsi="宋体"/>
          <w:color w:val="auto"/>
          <w:sz w:val="24"/>
          <w:szCs w:val="21"/>
          <w:highlight w:val="none"/>
        </w:rPr>
        <w:t>年</w:t>
      </w:r>
      <w:r>
        <w:rPr>
          <w:rFonts w:ascii="宋体" w:hAnsi="宋体"/>
          <w:color w:val="auto"/>
          <w:sz w:val="24"/>
          <w:szCs w:val="21"/>
          <w:highlight w:val="none"/>
        </w:rPr>
        <w:t>，</w:t>
      </w:r>
      <w:r>
        <w:rPr>
          <w:rFonts w:hint="eastAsia" w:ascii="宋体" w:hAnsi="宋体"/>
          <w:color w:val="auto"/>
          <w:sz w:val="24"/>
          <w:szCs w:val="21"/>
          <w:highlight w:val="none"/>
        </w:rPr>
        <w:t>质保期自检验合格之日起算。</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2.质保期内中标人对所供货物实行包修、包换、包退、包维护保养。</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（五）售后服务</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1.中标人在安装产品和保修期内的维修中对采购人的现场管理人员进行培训。</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2.质保期内，所有货物保修服务方式均为中标人上门质保，由此产生的一切费用均由中标人承担。但人为因素、自然因素（如火灾、雷击等）造成的故障除外。</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3.质保期内，对采购人的服务需求，中标人在接报后1小时内响应，4小时内到达现场，48小时内处理完毕。若在48小时内仍未能有效解决，中标人须提供同档次的货物予采购人临时使用（费用包含在报价中）。</w:t>
      </w:r>
    </w:p>
    <w:p>
      <w:pPr>
        <w:spacing w:line="50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质保期内，若因非操作不当引起的故障，中标人应无偿维修；维修不能解决的，无条件更换；若因采购人操作不当引起的故障，中标人可合理地收取维修费。质保期内，中标人对采购人提出的维修通知后不按规定的时间进行维修的，采购人有权委托其他维修单位进行维修，所需费用由中标人承担。</w:t>
      </w:r>
    </w:p>
    <w:p>
      <w:pPr>
        <w:pStyle w:val="3"/>
        <w:spacing w:before="0" w:after="0" w:line="500" w:lineRule="exact"/>
        <w:ind w:firstLine="361" w:firstLineChars="150"/>
        <w:jc w:val="left"/>
        <w:rPr>
          <w:rFonts w:ascii="宋体" w:hAnsi="宋体"/>
          <w:color w:val="auto"/>
          <w:sz w:val="32"/>
          <w:szCs w:val="30"/>
          <w:highlight w:val="none"/>
        </w:rPr>
      </w:pPr>
      <w:r>
        <w:rPr>
          <w:rFonts w:hint="eastAsia" w:ascii="宋体" w:hAnsi="宋体"/>
          <w:color w:val="auto"/>
          <w:sz w:val="24"/>
          <w:szCs w:val="21"/>
          <w:highlight w:val="none"/>
        </w:rPr>
        <w:t>5.质保期满后，中标人应继续提供完善而优惠的售后服务，提供配件应不高于市场价格，并在接到采购人通知后4小时内响应，24 小时内将配件寄出。</w:t>
      </w:r>
      <w:bookmarkStart w:id="129" w:name="_Toc19989"/>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rFonts w:hint="eastAsia" w:ascii="宋体" w:hAnsi="宋体"/>
          <w:color w:val="auto"/>
          <w:sz w:val="32"/>
          <w:szCs w:val="30"/>
          <w:highlight w:val="none"/>
        </w:rPr>
      </w:pPr>
    </w:p>
    <w:p>
      <w:pPr>
        <w:spacing w:line="20" w:lineRule="exact"/>
        <w:rPr>
          <w:color w:val="auto"/>
          <w:highlight w:val="none"/>
        </w:rPr>
      </w:pPr>
    </w:p>
    <w:p>
      <w:pPr>
        <w:pStyle w:val="3"/>
        <w:spacing w:before="0" w:after="0" w:line="20" w:lineRule="exact"/>
        <w:jc w:val="center"/>
        <w:rPr>
          <w:rFonts w:ascii="宋体" w:hAnsi="宋体"/>
          <w:color w:val="auto"/>
          <w:sz w:val="32"/>
          <w:szCs w:val="30"/>
          <w:highlight w:val="none"/>
        </w:rPr>
      </w:pPr>
    </w:p>
    <w:p>
      <w:pPr>
        <w:pStyle w:val="3"/>
        <w:spacing w:before="0" w:after="0" w:line="20" w:lineRule="exact"/>
        <w:jc w:val="center"/>
        <w:rPr>
          <w:rFonts w:ascii="宋体" w:hAnsi="宋体"/>
          <w:color w:val="auto"/>
          <w:sz w:val="32"/>
          <w:szCs w:val="30"/>
          <w:highlight w:val="none"/>
        </w:rPr>
      </w:pPr>
    </w:p>
    <w:p>
      <w:pPr>
        <w:pStyle w:val="3"/>
        <w:spacing w:before="0" w:after="0" w:line="20" w:lineRule="exact"/>
        <w:jc w:val="center"/>
        <w:rPr>
          <w:rFonts w:ascii="宋体" w:hAnsi="宋体"/>
          <w:color w:val="auto"/>
          <w:sz w:val="32"/>
          <w:szCs w:val="30"/>
          <w:highlight w:val="none"/>
        </w:rPr>
      </w:pPr>
    </w:p>
    <w:p>
      <w:pPr>
        <w:spacing w:before="0" w:after="0" w:line="500" w:lineRule="exact"/>
        <w:jc w:val="center"/>
        <w:rPr>
          <w:rFonts w:hint="eastAsia" w:ascii="宋体" w:hAnsi="宋体"/>
          <w:color w:val="auto"/>
          <w:sz w:val="32"/>
          <w:szCs w:val="30"/>
          <w:highlight w:val="none"/>
        </w:rPr>
      </w:pPr>
      <w:r>
        <w:rPr>
          <w:rFonts w:hint="eastAsia" w:ascii="宋体" w:hAnsi="宋体"/>
          <w:color w:val="auto"/>
          <w:sz w:val="32"/>
          <w:szCs w:val="30"/>
          <w:highlight w:val="none"/>
        </w:rPr>
        <w:br w:type="page"/>
      </w:r>
    </w:p>
    <w:p>
      <w:pPr>
        <w:pStyle w:val="3"/>
        <w:spacing w:before="0" w:after="0" w:line="500" w:lineRule="exact"/>
        <w:jc w:val="center"/>
        <w:rPr>
          <w:rFonts w:ascii="宋体" w:hAnsi="宋体"/>
          <w:color w:val="auto"/>
          <w:sz w:val="32"/>
          <w:szCs w:val="30"/>
          <w:highlight w:val="none"/>
        </w:rPr>
      </w:pPr>
      <w:r>
        <w:rPr>
          <w:rFonts w:hint="eastAsia" w:ascii="宋体" w:hAnsi="宋体"/>
          <w:color w:val="auto"/>
          <w:sz w:val="32"/>
          <w:szCs w:val="30"/>
          <w:highlight w:val="none"/>
        </w:rPr>
        <w:t>第三章 合同格式</w:t>
      </w:r>
      <w:bookmarkEnd w:id="128"/>
      <w:bookmarkEnd w:id="129"/>
    </w:p>
    <w:p>
      <w:pPr>
        <w:spacing w:line="500" w:lineRule="exact"/>
        <w:ind w:firstLine="480" w:firstLineChars="200"/>
        <w:jc w:val="center"/>
        <w:rPr>
          <w:rFonts w:ascii="宋体" w:hAnsi="宋体" w:cs="宋体"/>
          <w:bCs/>
          <w:color w:val="auto"/>
          <w:sz w:val="24"/>
          <w:szCs w:val="24"/>
          <w:highlight w:val="none"/>
        </w:rPr>
      </w:pPr>
      <w:r>
        <w:rPr>
          <w:rFonts w:hint="eastAsia" w:ascii="宋体" w:hAnsi="宋体" w:cs="宋体"/>
          <w:bCs/>
          <w:color w:val="auto"/>
          <w:sz w:val="24"/>
          <w:szCs w:val="24"/>
          <w:highlight w:val="none"/>
        </w:rPr>
        <w:t>（本合同格式仅供参考，具体内容以最终签署的合同为准）</w:t>
      </w:r>
    </w:p>
    <w:p>
      <w:pPr>
        <w:spacing w:line="500" w:lineRule="exact"/>
        <w:jc w:val="center"/>
        <w:rPr>
          <w:rFonts w:ascii="仿宋_GB2312" w:hAnsi="宋体" w:eastAsia="仿宋_GB2312" w:cs="Arial"/>
          <w:b/>
          <w:bCs/>
          <w:color w:val="auto"/>
          <w:sz w:val="24"/>
          <w:szCs w:val="24"/>
          <w:highlight w:val="none"/>
        </w:rPr>
      </w:pPr>
    </w:p>
    <w:p>
      <w:pPr>
        <w:spacing w:line="500" w:lineRule="exact"/>
        <w:jc w:val="center"/>
        <w:rPr>
          <w:rFonts w:ascii="仿宋_GB2312" w:hAnsi="宋体" w:eastAsia="仿宋_GB2312" w:cs="方正小标宋_GBK"/>
          <w:b/>
          <w:bCs/>
          <w:color w:val="auto"/>
          <w:kern w:val="44"/>
          <w:sz w:val="24"/>
          <w:szCs w:val="24"/>
          <w:highlight w:val="none"/>
        </w:rPr>
      </w:pPr>
    </w:p>
    <w:p>
      <w:pPr>
        <w:spacing w:line="500" w:lineRule="exact"/>
        <w:rPr>
          <w:rFonts w:ascii="仿宋_GB2312" w:hAnsi="宋体" w:eastAsia="仿宋_GB2312" w:cs="方正小标宋_GBK"/>
          <w:b/>
          <w:bCs/>
          <w:color w:val="auto"/>
          <w:kern w:val="44"/>
          <w:sz w:val="24"/>
          <w:szCs w:val="24"/>
          <w:highlight w:val="none"/>
        </w:rPr>
      </w:pPr>
    </w:p>
    <w:p>
      <w:pPr>
        <w:spacing w:line="500" w:lineRule="exact"/>
        <w:rPr>
          <w:rFonts w:ascii="仿宋_GB2312" w:hAnsi="宋体" w:eastAsia="仿宋_GB2312" w:cs="方正小标宋_GBK"/>
          <w:b/>
          <w:bCs/>
          <w:color w:val="auto"/>
          <w:kern w:val="44"/>
          <w:sz w:val="24"/>
          <w:szCs w:val="24"/>
          <w:highlight w:val="none"/>
        </w:rPr>
      </w:pPr>
    </w:p>
    <w:p>
      <w:pPr>
        <w:spacing w:line="500" w:lineRule="exact"/>
        <w:rPr>
          <w:rFonts w:ascii="宋体" w:hAnsi="宋体" w:cs="宋体"/>
          <w:b/>
          <w:bCs/>
          <w:color w:val="auto"/>
          <w:kern w:val="44"/>
          <w:sz w:val="30"/>
          <w:szCs w:val="30"/>
          <w:highlight w:val="none"/>
        </w:rPr>
      </w:pPr>
    </w:p>
    <w:p>
      <w:pPr>
        <w:spacing w:line="500" w:lineRule="exact"/>
        <w:jc w:val="center"/>
        <w:rPr>
          <w:rFonts w:ascii="宋体" w:hAnsi="宋体" w:cs="宋体"/>
          <w:b/>
          <w:bCs/>
          <w:color w:val="auto"/>
          <w:kern w:val="44"/>
          <w:sz w:val="30"/>
          <w:szCs w:val="30"/>
          <w:highlight w:val="none"/>
        </w:rPr>
      </w:pPr>
      <w:r>
        <w:rPr>
          <w:rFonts w:hint="eastAsia" w:ascii="宋体" w:hAnsi="宋体" w:cs="宋体"/>
          <w:b/>
          <w:bCs/>
          <w:color w:val="auto"/>
          <w:kern w:val="44"/>
          <w:sz w:val="30"/>
          <w:szCs w:val="30"/>
          <w:highlight w:val="none"/>
        </w:rPr>
        <w:t>采购合同</w:t>
      </w:r>
    </w:p>
    <w:p>
      <w:pPr>
        <w:spacing w:line="500" w:lineRule="exact"/>
        <w:rPr>
          <w:rFonts w:ascii="宋体" w:hAnsi="宋体" w:cs="宋体"/>
          <w:b/>
          <w:bCs/>
          <w:color w:val="auto"/>
          <w:kern w:val="44"/>
          <w:sz w:val="24"/>
          <w:szCs w:val="24"/>
          <w:highlight w:val="none"/>
        </w:rPr>
      </w:pPr>
    </w:p>
    <w:p>
      <w:pPr>
        <w:spacing w:line="500" w:lineRule="exact"/>
        <w:rPr>
          <w:rFonts w:ascii="宋体" w:hAnsi="宋体" w:cs="宋体"/>
          <w:b/>
          <w:bCs/>
          <w:color w:val="auto"/>
          <w:kern w:val="44"/>
          <w:sz w:val="24"/>
          <w:szCs w:val="24"/>
          <w:highlight w:val="none"/>
        </w:rPr>
      </w:pPr>
    </w:p>
    <w:p>
      <w:pPr>
        <w:spacing w:line="500" w:lineRule="exact"/>
        <w:rPr>
          <w:rFonts w:ascii="宋体" w:hAnsi="宋体" w:cs="宋体"/>
          <w:b/>
          <w:bCs/>
          <w:color w:val="auto"/>
          <w:kern w:val="44"/>
          <w:sz w:val="24"/>
          <w:szCs w:val="24"/>
          <w:highlight w:val="none"/>
        </w:rPr>
      </w:pPr>
    </w:p>
    <w:p>
      <w:pPr>
        <w:spacing w:line="500" w:lineRule="exact"/>
        <w:jc w:val="center"/>
        <w:rPr>
          <w:rFonts w:ascii="宋体" w:hAnsi="宋体" w:cs="宋体"/>
          <w:b/>
          <w:bCs/>
          <w:color w:val="auto"/>
          <w:kern w:val="44"/>
          <w:sz w:val="24"/>
          <w:szCs w:val="24"/>
          <w:highlight w:val="none"/>
        </w:rPr>
      </w:pPr>
      <w:r>
        <w:rPr>
          <w:rFonts w:hint="eastAsia" w:ascii="宋体" w:hAnsi="宋体" w:cs="宋体"/>
          <w:b/>
          <w:bCs/>
          <w:color w:val="auto"/>
          <w:kern w:val="44"/>
          <w:sz w:val="24"/>
          <w:szCs w:val="24"/>
          <w:highlight w:val="none"/>
        </w:rPr>
        <w:t>项目编号：</w:t>
      </w:r>
    </w:p>
    <w:p>
      <w:pPr>
        <w:spacing w:line="500" w:lineRule="exact"/>
        <w:jc w:val="center"/>
        <w:rPr>
          <w:rFonts w:ascii="宋体" w:hAnsi="宋体" w:cs="宋体"/>
          <w:b/>
          <w:bCs/>
          <w:color w:val="auto"/>
          <w:kern w:val="44"/>
          <w:sz w:val="24"/>
          <w:szCs w:val="24"/>
          <w:highlight w:val="none"/>
        </w:rPr>
      </w:pPr>
    </w:p>
    <w:p>
      <w:pPr>
        <w:spacing w:line="500" w:lineRule="exact"/>
        <w:jc w:val="center"/>
        <w:rPr>
          <w:rFonts w:ascii="宋体" w:hAnsi="宋体" w:cs="宋体"/>
          <w:b/>
          <w:bCs/>
          <w:color w:val="auto"/>
          <w:kern w:val="44"/>
          <w:sz w:val="24"/>
          <w:szCs w:val="24"/>
          <w:highlight w:val="none"/>
        </w:rPr>
      </w:pPr>
      <w:r>
        <w:rPr>
          <w:rFonts w:hint="eastAsia" w:ascii="宋体" w:hAnsi="宋体" w:cs="宋体"/>
          <w:b/>
          <w:bCs/>
          <w:color w:val="auto"/>
          <w:kern w:val="44"/>
          <w:sz w:val="24"/>
          <w:szCs w:val="24"/>
          <w:highlight w:val="none"/>
        </w:rPr>
        <w:t>项目名称：</w:t>
      </w:r>
    </w:p>
    <w:p>
      <w:pPr>
        <w:spacing w:line="500" w:lineRule="exact"/>
        <w:rPr>
          <w:rFonts w:ascii="宋体" w:hAnsi="宋体" w:cs="宋体"/>
          <w:b/>
          <w:bCs/>
          <w:color w:val="auto"/>
          <w:kern w:val="44"/>
          <w:sz w:val="24"/>
          <w:szCs w:val="24"/>
          <w:highlight w:val="none"/>
        </w:rPr>
      </w:pPr>
      <w:r>
        <w:rPr>
          <w:rFonts w:hint="eastAsia" w:ascii="宋体" w:hAnsi="宋体" w:cs="宋体"/>
          <w:b/>
          <w:bCs/>
          <w:color w:val="auto"/>
          <w:kern w:val="44"/>
          <w:sz w:val="24"/>
          <w:szCs w:val="24"/>
          <w:highlight w:val="none"/>
        </w:rPr>
        <w:br w:type="page"/>
      </w:r>
    </w:p>
    <w:p>
      <w:pPr>
        <w:snapToGrid w:val="0"/>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甲</w:t>
      </w:r>
      <w:r>
        <w:rPr>
          <w:rFonts w:ascii="宋体" w:hAnsi="宋体"/>
          <w:b/>
          <w:color w:val="auto"/>
          <w:sz w:val="24"/>
          <w:szCs w:val="24"/>
          <w:highlight w:val="none"/>
        </w:rPr>
        <w:t xml:space="preserve">    </w:t>
      </w:r>
      <w:r>
        <w:rPr>
          <w:rFonts w:hint="eastAsia" w:ascii="宋体" w:hAnsi="宋体"/>
          <w:b/>
          <w:color w:val="auto"/>
          <w:sz w:val="24"/>
          <w:szCs w:val="24"/>
          <w:highlight w:val="none"/>
        </w:rPr>
        <w:t>方：</w:t>
      </w:r>
      <w:r>
        <w:rPr>
          <w:rFonts w:hint="eastAsia" w:ascii="宋体" w:hAnsi="宋体"/>
          <w:b/>
          <w:color w:val="auto"/>
          <w:sz w:val="24"/>
          <w:szCs w:val="24"/>
          <w:highlight w:val="none"/>
          <w:u w:val="single"/>
        </w:rPr>
        <w:t>广州市储备粮管理中心</w:t>
      </w:r>
    </w:p>
    <w:p>
      <w:pPr>
        <w:snapToGrid w:val="0"/>
        <w:spacing w:line="360" w:lineRule="auto"/>
        <w:ind w:firstLine="480" w:firstLineChars="200"/>
        <w:rPr>
          <w:rFonts w:ascii="宋体" w:hAnsi="宋体"/>
          <w:color w:val="auto"/>
          <w:sz w:val="24"/>
          <w:szCs w:val="24"/>
          <w:highlight w:val="none"/>
          <w:lang w:val="en"/>
        </w:rPr>
      </w:pPr>
      <w:r>
        <w:rPr>
          <w:rFonts w:hint="eastAsia" w:ascii="宋体" w:hAnsi="宋体"/>
          <w:color w:val="auto"/>
          <w:sz w:val="24"/>
          <w:szCs w:val="24"/>
          <w:highlight w:val="none"/>
        </w:rPr>
        <w:t>电</w:t>
      </w:r>
      <w:r>
        <w:rPr>
          <w:rFonts w:ascii="宋体" w:hAnsi="宋体"/>
          <w:color w:val="auto"/>
          <w:sz w:val="24"/>
          <w:szCs w:val="24"/>
          <w:highlight w:val="none"/>
        </w:rPr>
        <w:t xml:space="preserve">    </w:t>
      </w:r>
      <w:r>
        <w:rPr>
          <w:rFonts w:hint="eastAsia" w:ascii="宋体" w:hAnsi="宋体"/>
          <w:color w:val="auto"/>
          <w:sz w:val="24"/>
          <w:szCs w:val="24"/>
          <w:highlight w:val="none"/>
        </w:rPr>
        <w:t>话：</w:t>
      </w:r>
      <w:r>
        <w:rPr>
          <w:rFonts w:ascii="宋体" w:hAnsi="宋体"/>
          <w:color w:val="auto"/>
          <w:sz w:val="24"/>
          <w:szCs w:val="24"/>
          <w:highlight w:val="none"/>
        </w:rPr>
        <w:t xml:space="preserve"> </w:t>
      </w:r>
      <w:r>
        <w:rPr>
          <w:rFonts w:ascii="宋体" w:hAnsi="宋体"/>
          <w:color w:val="auto"/>
          <w:sz w:val="24"/>
          <w:szCs w:val="24"/>
          <w:highlight w:val="none"/>
          <w:lang w:val="en"/>
        </w:rPr>
        <w:t>02083702857</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址：广州市越秀区小北路183号金和大厦17楼</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电子邮箱：</w:t>
      </w:r>
    </w:p>
    <w:p>
      <w:pPr>
        <w:snapToGrid w:val="0"/>
        <w:spacing w:line="360" w:lineRule="auto"/>
        <w:ind w:firstLine="480" w:firstLineChars="200"/>
        <w:rPr>
          <w:rFonts w:ascii="宋体" w:hAnsi="宋体"/>
          <w:color w:val="auto"/>
          <w:sz w:val="24"/>
          <w:szCs w:val="24"/>
          <w:highlight w:val="none"/>
        </w:rPr>
      </w:pPr>
    </w:p>
    <w:p>
      <w:pPr>
        <w:snapToGrid w:val="0"/>
        <w:spacing w:line="360" w:lineRule="auto"/>
        <w:ind w:firstLine="482" w:firstLineChars="200"/>
        <w:rPr>
          <w:rFonts w:ascii="宋体" w:hAnsi="宋体"/>
          <w:b/>
          <w:color w:val="auto"/>
          <w:sz w:val="24"/>
          <w:szCs w:val="24"/>
          <w:highlight w:val="none"/>
          <w:u w:val="single"/>
        </w:rPr>
      </w:pPr>
      <w:r>
        <w:rPr>
          <w:rFonts w:hint="eastAsia" w:ascii="宋体" w:hAnsi="宋体"/>
          <w:b/>
          <w:color w:val="auto"/>
          <w:sz w:val="24"/>
          <w:szCs w:val="24"/>
          <w:highlight w:val="none"/>
        </w:rPr>
        <w:t>乙</w:t>
      </w:r>
      <w:r>
        <w:rPr>
          <w:rFonts w:ascii="宋体" w:hAnsi="宋体"/>
          <w:b/>
          <w:color w:val="auto"/>
          <w:sz w:val="24"/>
          <w:szCs w:val="24"/>
          <w:highlight w:val="none"/>
        </w:rPr>
        <w:t xml:space="preserve">    </w:t>
      </w:r>
      <w:r>
        <w:rPr>
          <w:rFonts w:hint="eastAsia" w:ascii="宋体" w:hAnsi="宋体"/>
          <w:b/>
          <w:color w:val="auto"/>
          <w:sz w:val="24"/>
          <w:szCs w:val="24"/>
          <w:highlight w:val="none"/>
        </w:rPr>
        <w:t>方：</w:t>
      </w:r>
      <w:r>
        <w:rPr>
          <w:rFonts w:ascii="宋体" w:hAnsi="宋体"/>
          <w:b/>
          <w:color w:val="auto"/>
          <w:sz w:val="24"/>
          <w:szCs w:val="24"/>
          <w:highlight w:val="none"/>
        </w:rPr>
        <w:t xml:space="preserve"> </w:t>
      </w:r>
      <w:r>
        <w:rPr>
          <w:rFonts w:hint="eastAsia" w:ascii="宋体" w:hAnsi="宋体"/>
          <w:b/>
          <w:color w:val="auto"/>
          <w:sz w:val="24"/>
          <w:szCs w:val="24"/>
          <w:highlight w:val="none"/>
        </w:rPr>
        <w:t xml:space="preserve">                     </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电</w:t>
      </w:r>
      <w:r>
        <w:rPr>
          <w:rFonts w:ascii="宋体" w:hAnsi="宋体"/>
          <w:color w:val="auto"/>
          <w:sz w:val="24"/>
          <w:szCs w:val="24"/>
          <w:highlight w:val="none"/>
        </w:rPr>
        <w:t xml:space="preserve">    </w:t>
      </w:r>
      <w:r>
        <w:rPr>
          <w:rFonts w:hint="eastAsia" w:ascii="宋体" w:hAnsi="宋体"/>
          <w:color w:val="auto"/>
          <w:sz w:val="24"/>
          <w:szCs w:val="24"/>
          <w:highlight w:val="none"/>
        </w:rPr>
        <w:t>话：</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址：</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电子邮箱：</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根据《中华人民共和国</w:t>
      </w:r>
      <w:r>
        <w:rPr>
          <w:rFonts w:hint="eastAsia" w:ascii="宋体" w:hAnsi="宋体"/>
          <w:color w:val="auto"/>
          <w:sz w:val="24"/>
          <w:szCs w:val="24"/>
          <w:highlight w:val="none"/>
        </w:rPr>
        <w:t>民法典</w:t>
      </w:r>
      <w:r>
        <w:rPr>
          <w:rFonts w:ascii="宋体" w:hAnsi="宋体"/>
          <w:color w:val="auto"/>
          <w:sz w:val="24"/>
          <w:szCs w:val="24"/>
          <w:highlight w:val="none"/>
        </w:rPr>
        <w:t>》、《中华人民共和国政府采购法》</w:t>
      </w:r>
      <w:r>
        <w:rPr>
          <w:rFonts w:hint="eastAsia" w:ascii="宋体" w:hAnsi="宋体"/>
          <w:color w:val="auto"/>
          <w:sz w:val="24"/>
          <w:szCs w:val="24"/>
          <w:highlight w:val="none"/>
        </w:rPr>
        <w:t>、2022年救灾物资紧急采购项目（第二批）采购须知</w:t>
      </w:r>
      <w:r>
        <w:rPr>
          <w:rFonts w:ascii="宋体" w:hAnsi="宋体"/>
          <w:color w:val="auto"/>
          <w:sz w:val="24"/>
          <w:szCs w:val="24"/>
          <w:highlight w:val="none"/>
        </w:rPr>
        <w:t>（</w:t>
      </w:r>
      <w:r>
        <w:rPr>
          <w:rFonts w:hint="eastAsia" w:ascii="宋体" w:hAnsi="宋体"/>
          <w:color w:val="auto"/>
          <w:sz w:val="24"/>
          <w:szCs w:val="24"/>
          <w:highlight w:val="none"/>
        </w:rPr>
        <w:t>项目</w:t>
      </w:r>
      <w:r>
        <w:rPr>
          <w:rFonts w:ascii="宋体" w:hAnsi="宋体"/>
          <w:color w:val="auto"/>
          <w:sz w:val="24"/>
          <w:szCs w:val="24"/>
          <w:highlight w:val="none"/>
        </w:rPr>
        <w:t>编号：</w:t>
      </w:r>
      <w:r>
        <w:rPr>
          <w:rFonts w:hint="eastAsia" w:ascii="宋体" w:hAnsi="宋体"/>
          <w:color w:val="auto"/>
          <w:sz w:val="24"/>
          <w:szCs w:val="24"/>
          <w:highlight w:val="none"/>
        </w:rPr>
        <w:t>GZ2022JZ10003</w:t>
      </w:r>
      <w:r>
        <w:rPr>
          <w:rFonts w:ascii="宋体" w:hAnsi="宋体"/>
          <w:color w:val="auto"/>
          <w:sz w:val="24"/>
          <w:szCs w:val="24"/>
          <w:highlight w:val="none"/>
        </w:rPr>
        <w:t>，采购代理机构：</w:t>
      </w:r>
      <w:r>
        <w:rPr>
          <w:rFonts w:hint="eastAsia" w:ascii="宋体" w:hAnsi="宋体"/>
          <w:color w:val="auto"/>
          <w:sz w:val="24"/>
          <w:szCs w:val="24"/>
          <w:highlight w:val="none"/>
        </w:rPr>
        <w:t>广州农村产权交易所有限公司</w:t>
      </w:r>
      <w:r>
        <w:rPr>
          <w:rFonts w:ascii="宋体" w:hAnsi="宋体"/>
          <w:color w:val="auto"/>
          <w:sz w:val="24"/>
          <w:szCs w:val="24"/>
          <w:highlight w:val="none"/>
        </w:rPr>
        <w:t>）、</w:t>
      </w:r>
      <w:r>
        <w:rPr>
          <w:rFonts w:hint="eastAsia" w:ascii="宋体" w:hAnsi="宋体"/>
          <w:color w:val="auto"/>
          <w:sz w:val="24"/>
          <w:szCs w:val="24"/>
          <w:highlight w:val="none"/>
        </w:rPr>
        <w:t>竞价</w:t>
      </w:r>
      <w:r>
        <w:rPr>
          <w:rFonts w:ascii="宋体" w:hAnsi="宋体"/>
          <w:color w:val="auto"/>
          <w:sz w:val="24"/>
          <w:szCs w:val="24"/>
          <w:highlight w:val="none"/>
        </w:rPr>
        <w:t>文件的要求，经双方协商一致，签订本合同。</w:t>
      </w:r>
    </w:p>
    <w:p>
      <w:pPr>
        <w:snapToGrid w:val="0"/>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一、</w:t>
      </w:r>
      <w:r>
        <w:rPr>
          <w:rFonts w:ascii="宋体" w:hAnsi="宋体"/>
          <w:b/>
          <w:color w:val="auto"/>
          <w:sz w:val="24"/>
          <w:szCs w:val="24"/>
          <w:highlight w:val="none"/>
        </w:rPr>
        <w:t>货物</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货物名称、型号、规格、数量及交货时间</w:t>
      </w:r>
    </w:p>
    <w:tbl>
      <w:tblPr>
        <w:tblStyle w:val="38"/>
        <w:tblpPr w:leftFromText="180" w:rightFromText="180" w:vertAnchor="text" w:horzAnchor="page" w:tblpX="1634" w:tblpY="522"/>
        <w:tblOverlap w:val="never"/>
        <w:tblW w:w="9197" w:type="dxa"/>
        <w:tblInd w:w="0" w:type="dxa"/>
        <w:tblLayout w:type="fixed"/>
        <w:tblCellMar>
          <w:top w:w="0" w:type="dxa"/>
          <w:left w:w="108" w:type="dxa"/>
          <w:bottom w:w="0" w:type="dxa"/>
          <w:right w:w="108" w:type="dxa"/>
        </w:tblCellMar>
      </w:tblPr>
      <w:tblGrid>
        <w:gridCol w:w="854"/>
        <w:gridCol w:w="855"/>
        <w:gridCol w:w="855"/>
        <w:gridCol w:w="855"/>
        <w:gridCol w:w="855"/>
        <w:gridCol w:w="855"/>
        <w:gridCol w:w="718"/>
        <w:gridCol w:w="850"/>
        <w:gridCol w:w="875"/>
        <w:gridCol w:w="863"/>
        <w:gridCol w:w="762"/>
      </w:tblGrid>
      <w:tr>
        <w:tblPrEx>
          <w:tblCellMar>
            <w:top w:w="0" w:type="dxa"/>
            <w:left w:w="108" w:type="dxa"/>
            <w:bottom w:w="0" w:type="dxa"/>
            <w:right w:w="108" w:type="dxa"/>
          </w:tblCellMar>
        </w:tblPrEx>
        <w:trPr>
          <w:trHeight w:val="703" w:hRule="exact"/>
        </w:trPr>
        <w:tc>
          <w:tcPr>
            <w:tcW w:w="854" w:type="dxa"/>
            <w:tcBorders>
              <w:top w:val="single" w:color="000000" w:sz="12" w:space="0"/>
              <w:left w:val="single" w:color="000000" w:sz="12"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货物</w:t>
            </w:r>
          </w:p>
          <w:p>
            <w:pPr>
              <w:jc w:val="center"/>
              <w:rPr>
                <w:color w:val="auto"/>
                <w:sz w:val="24"/>
                <w:highlight w:val="none"/>
              </w:rPr>
            </w:pPr>
            <w:r>
              <w:rPr>
                <w:color w:val="auto"/>
                <w:sz w:val="24"/>
                <w:highlight w:val="none"/>
              </w:rPr>
              <w:t>名称</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规格</w:t>
            </w:r>
          </w:p>
          <w:p>
            <w:pPr>
              <w:jc w:val="center"/>
              <w:rPr>
                <w:color w:val="auto"/>
                <w:sz w:val="24"/>
                <w:highlight w:val="none"/>
              </w:rPr>
            </w:pPr>
            <w:r>
              <w:rPr>
                <w:color w:val="auto"/>
                <w:sz w:val="24"/>
                <w:highlight w:val="none"/>
              </w:rPr>
              <w:t>型号</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生产</w:t>
            </w:r>
          </w:p>
          <w:p>
            <w:pPr>
              <w:jc w:val="center"/>
              <w:rPr>
                <w:color w:val="auto"/>
                <w:sz w:val="24"/>
                <w:highlight w:val="none"/>
              </w:rPr>
            </w:pPr>
            <w:r>
              <w:rPr>
                <w:color w:val="auto"/>
                <w:sz w:val="24"/>
                <w:highlight w:val="none"/>
              </w:rPr>
              <w:t>厂家</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产地</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单位</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数量</w:t>
            </w:r>
          </w:p>
        </w:tc>
        <w:tc>
          <w:tcPr>
            <w:tcW w:w="718"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单价</w:t>
            </w:r>
          </w:p>
        </w:tc>
        <w:tc>
          <w:tcPr>
            <w:tcW w:w="850"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总价</w:t>
            </w:r>
          </w:p>
        </w:tc>
        <w:tc>
          <w:tcPr>
            <w:tcW w:w="875"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随机</w:t>
            </w:r>
          </w:p>
          <w:p>
            <w:pPr>
              <w:jc w:val="center"/>
              <w:rPr>
                <w:color w:val="auto"/>
                <w:sz w:val="24"/>
                <w:highlight w:val="none"/>
              </w:rPr>
            </w:pPr>
            <w:r>
              <w:rPr>
                <w:color w:val="auto"/>
                <w:sz w:val="24"/>
                <w:highlight w:val="none"/>
              </w:rPr>
              <w:t>配件</w:t>
            </w:r>
          </w:p>
        </w:tc>
        <w:tc>
          <w:tcPr>
            <w:tcW w:w="863"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24"/>
                <w:highlight w:val="none"/>
              </w:rPr>
            </w:pPr>
            <w:r>
              <w:rPr>
                <w:color w:val="auto"/>
                <w:sz w:val="24"/>
                <w:highlight w:val="none"/>
              </w:rPr>
              <w:t>交货</w:t>
            </w:r>
          </w:p>
          <w:p>
            <w:pPr>
              <w:jc w:val="center"/>
              <w:rPr>
                <w:color w:val="auto"/>
                <w:sz w:val="24"/>
                <w:highlight w:val="none"/>
              </w:rPr>
            </w:pPr>
            <w:r>
              <w:rPr>
                <w:color w:val="auto"/>
                <w:sz w:val="24"/>
                <w:highlight w:val="none"/>
              </w:rPr>
              <w:t>地点</w:t>
            </w:r>
          </w:p>
        </w:tc>
        <w:tc>
          <w:tcPr>
            <w:tcW w:w="762" w:type="dxa"/>
            <w:tcBorders>
              <w:top w:val="single" w:color="000000" w:sz="12" w:space="0"/>
              <w:left w:val="single" w:color="000000" w:sz="6" w:space="0"/>
              <w:bottom w:val="single" w:color="000000" w:sz="6" w:space="0"/>
              <w:right w:val="single" w:color="000000" w:sz="12" w:space="0"/>
            </w:tcBorders>
            <w:vAlign w:val="center"/>
          </w:tcPr>
          <w:p>
            <w:pPr>
              <w:jc w:val="center"/>
              <w:rPr>
                <w:color w:val="auto"/>
                <w:sz w:val="24"/>
                <w:highlight w:val="none"/>
              </w:rPr>
            </w:pPr>
            <w:r>
              <w:rPr>
                <w:color w:val="auto"/>
                <w:sz w:val="24"/>
                <w:highlight w:val="none"/>
              </w:rPr>
              <w:t>交货</w:t>
            </w:r>
          </w:p>
          <w:p>
            <w:pPr>
              <w:jc w:val="center"/>
              <w:rPr>
                <w:color w:val="auto"/>
                <w:sz w:val="24"/>
                <w:highlight w:val="none"/>
              </w:rPr>
            </w:pPr>
            <w:r>
              <w:rPr>
                <w:color w:val="auto"/>
                <w:sz w:val="24"/>
                <w:highlight w:val="none"/>
              </w:rPr>
              <w:t>时间</w:t>
            </w:r>
          </w:p>
        </w:tc>
      </w:tr>
      <w:tr>
        <w:tblPrEx>
          <w:tblCellMar>
            <w:top w:w="0" w:type="dxa"/>
            <w:left w:w="108" w:type="dxa"/>
            <w:bottom w:w="0" w:type="dxa"/>
            <w:right w:w="108" w:type="dxa"/>
          </w:tblCellMar>
        </w:tblPrEx>
        <w:trPr>
          <w:trHeight w:val="412" w:hRule="exact"/>
        </w:trPr>
        <w:tc>
          <w:tcPr>
            <w:tcW w:w="854"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718"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863"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24"/>
                <w:highlight w:val="none"/>
              </w:rPr>
            </w:pPr>
          </w:p>
        </w:tc>
        <w:tc>
          <w:tcPr>
            <w:tcW w:w="762" w:type="dxa"/>
            <w:tcBorders>
              <w:top w:val="single" w:color="000000" w:sz="6" w:space="0"/>
              <w:left w:val="single" w:color="000000" w:sz="6" w:space="0"/>
              <w:bottom w:val="single" w:color="000000" w:sz="6" w:space="0"/>
              <w:right w:val="single" w:color="000000" w:sz="12" w:space="0"/>
            </w:tcBorders>
            <w:vAlign w:val="center"/>
          </w:tcPr>
          <w:p>
            <w:pPr>
              <w:jc w:val="center"/>
              <w:rPr>
                <w:color w:val="auto"/>
                <w:sz w:val="24"/>
                <w:highlight w:val="none"/>
              </w:rPr>
            </w:pPr>
          </w:p>
        </w:tc>
      </w:tr>
    </w:tbl>
    <w:p>
      <w:pPr>
        <w:snapToGrid w:val="0"/>
        <w:spacing w:line="360" w:lineRule="auto"/>
        <w:ind w:firstLine="480" w:firstLineChars="200"/>
        <w:rPr>
          <w:rFonts w:ascii="宋体" w:hAnsi="宋体"/>
          <w:color w:val="auto"/>
          <w:sz w:val="24"/>
          <w:szCs w:val="24"/>
          <w:highlight w:val="none"/>
        </w:rPr>
      </w:pPr>
    </w:p>
    <w:p>
      <w:pPr>
        <w:numPr>
          <w:ilvl w:val="0"/>
          <w:numId w:val="13"/>
        </w:numPr>
        <w:snapToGrid w:val="0"/>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交货时间和地点</w:t>
      </w:r>
    </w:p>
    <w:p>
      <w:pPr>
        <w:snapToGrid w:val="0"/>
        <w:spacing w:line="360" w:lineRule="auto"/>
        <w:ind w:left="240" w:firstLine="240" w:firstLineChars="1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交货时间：至</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日前。 </w:t>
      </w:r>
    </w:p>
    <w:p>
      <w:pPr>
        <w:snapToGrid w:val="0"/>
        <w:spacing w:line="360" w:lineRule="auto"/>
        <w:ind w:left="240" w:firstLine="240" w:firstLineChars="100"/>
        <w:rPr>
          <w:rFonts w:ascii="宋体" w:hAnsi="宋体"/>
          <w:b/>
          <w:color w:val="auto"/>
          <w:sz w:val="24"/>
          <w:szCs w:val="24"/>
          <w:highlight w:val="none"/>
        </w:rPr>
      </w:pPr>
      <w:r>
        <w:rPr>
          <w:rFonts w:hint="eastAsia" w:ascii="宋体" w:hAnsi="宋体"/>
          <w:color w:val="auto"/>
          <w:sz w:val="24"/>
          <w:szCs w:val="24"/>
          <w:highlight w:val="none"/>
        </w:rPr>
        <w:t>2.交货地点：</w:t>
      </w:r>
      <w:r>
        <w:rPr>
          <w:rFonts w:hint="eastAsia" w:ascii="宋体" w:hAnsi="宋体" w:cs="宋体"/>
          <w:color w:val="auto"/>
          <w:sz w:val="24"/>
          <w:szCs w:val="24"/>
          <w:highlight w:val="none"/>
        </w:rPr>
        <w:t>所有产品完成备货并由采购人检查验收合格后代储</w:t>
      </w:r>
      <w:r>
        <w:rPr>
          <w:rFonts w:hint="eastAsia" w:ascii="宋体" w:hAnsi="宋体" w:cs="宋体"/>
          <w:color w:val="auto"/>
          <w:sz w:val="24"/>
          <w:szCs w:val="24"/>
          <w:highlight w:val="none"/>
          <w:lang w:eastAsia="zh-CN"/>
        </w:rPr>
        <w:t>3</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天，代储期间采购人在广东省内任一地点有供货需求，中标人应及时响应。考虑到疫情响应要求高，代储时段内每次响应首车货物到位时间（收到响应至运送至目的地时间）应在4~6小时以内。若</w:t>
      </w:r>
      <w:r>
        <w:rPr>
          <w:rFonts w:hint="eastAsia" w:ascii="宋体" w:hAnsi="宋体" w:cs="宋体"/>
          <w:color w:val="auto"/>
          <w:sz w:val="24"/>
          <w:szCs w:val="24"/>
          <w:highlight w:val="none"/>
          <w:lang w:eastAsia="zh-CN"/>
        </w:rPr>
        <w:t>3</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天内产品未使用或未全部使用，中标人应按采购人要求在代储</w:t>
      </w:r>
      <w:r>
        <w:rPr>
          <w:rFonts w:hint="eastAsia" w:ascii="宋体" w:hAnsi="宋体" w:cs="宋体"/>
          <w:color w:val="auto"/>
          <w:sz w:val="24"/>
          <w:szCs w:val="24"/>
          <w:highlight w:val="none"/>
          <w:lang w:eastAsia="zh-CN"/>
        </w:rPr>
        <w:t>3</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天期满后7个日历天内送达采购人指定仓库。</w:t>
      </w:r>
    </w:p>
    <w:p>
      <w:pPr>
        <w:snapToGrid w:val="0"/>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w:t>
      </w:r>
      <w:r>
        <w:rPr>
          <w:rFonts w:ascii="宋体" w:hAnsi="宋体"/>
          <w:b/>
          <w:color w:val="auto"/>
          <w:sz w:val="24"/>
          <w:szCs w:val="24"/>
          <w:highlight w:val="none"/>
        </w:rPr>
        <w:t>合同总价和支付方式</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w:t>
      </w:r>
      <w:r>
        <w:rPr>
          <w:rFonts w:ascii="宋体" w:hAnsi="宋体"/>
          <w:color w:val="auto"/>
          <w:sz w:val="24"/>
          <w:szCs w:val="24"/>
          <w:highlight w:val="none"/>
        </w:rPr>
        <w:t>合同总价：总价为人民币（大写）：</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，即￥</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ab/>
      </w:r>
      <w:r>
        <w:rPr>
          <w:rFonts w:ascii="宋体" w:hAnsi="宋体"/>
          <w:color w:val="auto"/>
          <w:sz w:val="24"/>
          <w:szCs w:val="24"/>
          <w:highlight w:val="none"/>
        </w:rPr>
        <w:t>元，</w:t>
      </w:r>
      <w:r>
        <w:rPr>
          <w:rFonts w:hint="eastAsia" w:ascii="宋体" w:hAnsi="宋体"/>
          <w:color w:val="auto"/>
          <w:sz w:val="24"/>
          <w:szCs w:val="24"/>
          <w:highlight w:val="none"/>
        </w:rPr>
        <w:t>该费用包含本合同所有费用和税金，除此之外，甲方无需再向乙方支付任何费用</w:t>
      </w:r>
      <w:r>
        <w:rPr>
          <w:rFonts w:ascii="宋体" w:hAnsi="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w:t>
      </w:r>
      <w:r>
        <w:rPr>
          <w:rFonts w:ascii="宋体" w:hAnsi="宋体"/>
          <w:color w:val="auto"/>
          <w:sz w:val="24"/>
          <w:szCs w:val="24"/>
          <w:highlight w:val="none"/>
        </w:rPr>
        <w:t>保费：货物到达交货地点之前的所有保险费用和派往甲方进行服务人员的人身险和其他有关险种，以及有关费用由乙方负责。</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（三）货物全部验收合格后，乙方凭有效验收合格证明和等额、合法、有效的</w:t>
      </w: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发票向甲方申请支付货物价款，甲方在 5 个工作日内审核有关材料，并在审核无误后 10 个工作日内一次性支付合同总金额。甲方支付前有权按照法律规定和本合同的约定扣除相应的违约金和赔偿款等费用，已扣除的费用不再支付。</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（四）乙方未按约定提交发票或验收合格证明的，甲方有权顺延付款而不视为违约，乙方不得以此为由拒绝履行合同义务。</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由于本项目资金来源为财政性资金，须执行相关程序，故上述约定时间为甲方完成向财政部门申请支付的手续时间，甲方仅负责在上述约定时间内完成申请支付的手续，实际付款到账时间及金额以财政拨付的时间及金额为准，甲方无需承担由此产生的迟延支付责任；在每次支付前，乙方必须向甲方开具与支付费用等额的合法有效的发票，方可办理相关申报支付手续。</w:t>
      </w:r>
    </w:p>
    <w:p>
      <w:pPr>
        <w:snapToGrid w:val="0"/>
        <w:spacing w:line="360" w:lineRule="auto"/>
        <w:ind w:firstLine="482" w:firstLineChars="200"/>
        <w:rPr>
          <w:rFonts w:ascii="宋体" w:hAnsi="宋体"/>
          <w:color w:val="auto"/>
          <w:sz w:val="24"/>
          <w:szCs w:val="24"/>
          <w:highlight w:val="none"/>
        </w:rPr>
      </w:pPr>
      <w:r>
        <w:rPr>
          <w:rFonts w:hint="eastAsia" w:ascii="宋体" w:hAnsi="宋体"/>
          <w:b/>
          <w:bCs/>
          <w:color w:val="auto"/>
          <w:sz w:val="24"/>
          <w:szCs w:val="24"/>
          <w:highlight w:val="none"/>
        </w:rPr>
        <w:t>四、合同组成</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详细价格、技术说明及其它有关合同设备的特定信息由合同附件说明。所有附件及本项目的采购须知、会议纪要、协议等均为本合同不可分割之一部分。</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五、技术要求</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乙方所提供货物为原制造商制造的全新产品，不涉及侵权行为、表面无划损、无任何缺陷隐患，在中国境内可依常规安全合法使用，必须符合国家有关规范和环保要求及甲方的技术要求，并提供设备的出厂测试报告及合格证，进口产品必须具备原产地证明或商检局的检验证明及合法进货渠道证明。</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本合同所指的货物及服务应符合合同附件的技术规格和标准；如果没有提及适用标准，则应符合中华人民共和国国家标准或行业标准；如果中华人民共和国没有相关标准的，则采用货物来源国适用的官方标准。这些标准必须是有关机构发布的最新版本的标准。</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（三）乙方交货时应将所供货物经国家有关部门颁发的产品鉴定证书、使用许可证、用户手册、产品合格证、保修手册、有关图纸、资料及配件、随机工具等一并交付给甲方。</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六、采购项目产品安装、测试及验收要求</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（一）包装:均应有良好的防湿、防锈、防潮、防雨、防腐及防碰撞的措施，凡由于包装不良造成的损失和由此产生的费用均由中标人承担。</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（二）货物的检验与验收</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1.货物备</w:t>
      </w:r>
      <w:r>
        <w:rPr>
          <w:rFonts w:ascii="宋体" w:hAnsi="宋体"/>
          <w:color w:val="auto"/>
          <w:sz w:val="24"/>
          <w:szCs w:val="24"/>
          <w:highlight w:val="none"/>
        </w:rPr>
        <w:t>货</w:t>
      </w:r>
      <w:r>
        <w:rPr>
          <w:rFonts w:hint="eastAsia" w:ascii="宋体" w:hAnsi="宋体"/>
          <w:color w:val="auto"/>
          <w:sz w:val="24"/>
          <w:szCs w:val="24"/>
          <w:highlight w:val="none"/>
        </w:rPr>
        <w:t>完成后，收到乙方申请7日内由甲乙双方共同组织验收，</w:t>
      </w:r>
      <w:r>
        <w:rPr>
          <w:rFonts w:hint="eastAsia" w:ascii="宋体" w:hAnsi="宋体"/>
          <w:color w:val="auto"/>
          <w:sz w:val="24"/>
          <w:szCs w:val="24"/>
          <w:highlight w:val="none"/>
          <w:u w:val="single"/>
        </w:rPr>
        <w:t>委托第三方检验机构进行检验</w:t>
      </w:r>
      <w:r>
        <w:rPr>
          <w:rFonts w:hint="eastAsia" w:ascii="宋体" w:hAnsi="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验收时如发现所交付的货物有短装、次品、损坏或其它不符合本合同规定之情形者，应做出详尽的现场记录，或由甲乙双方签署备忘录。此现场记录或备忘录可用作补充、缺失和更换损坏部件的有效证据。由此产生的有关费用由乙方承担。</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3.检验标准：</w:t>
      </w:r>
      <w:r>
        <w:rPr>
          <w:rFonts w:ascii="宋体" w:hAnsi="宋体"/>
          <w:color w:val="auto"/>
          <w:sz w:val="24"/>
          <w:szCs w:val="24"/>
          <w:highlight w:val="none"/>
        </w:rPr>
        <w:t>任何一次抽检货物中有一件货物不合格，则视为本次抽检不合格。首次检验不合格，</w:t>
      </w:r>
      <w:r>
        <w:rPr>
          <w:rFonts w:hint="eastAsia" w:ascii="宋体" w:hAnsi="宋体"/>
          <w:color w:val="auto"/>
          <w:sz w:val="24"/>
          <w:szCs w:val="24"/>
          <w:highlight w:val="none"/>
        </w:rPr>
        <w:t>乙方</w:t>
      </w:r>
      <w:r>
        <w:rPr>
          <w:rFonts w:ascii="宋体" w:hAnsi="宋体"/>
          <w:color w:val="auto"/>
          <w:sz w:val="24"/>
          <w:szCs w:val="24"/>
          <w:highlight w:val="none"/>
        </w:rPr>
        <w:t>有权在收到</w:t>
      </w:r>
      <w:r>
        <w:rPr>
          <w:rFonts w:hint="eastAsia" w:ascii="宋体" w:hAnsi="宋体"/>
          <w:color w:val="auto"/>
          <w:sz w:val="24"/>
          <w:szCs w:val="24"/>
          <w:highlight w:val="none"/>
        </w:rPr>
        <w:t>甲方</w:t>
      </w:r>
      <w:r>
        <w:rPr>
          <w:rFonts w:ascii="宋体" w:hAnsi="宋体"/>
          <w:color w:val="auto"/>
          <w:sz w:val="24"/>
          <w:szCs w:val="24"/>
          <w:highlight w:val="none"/>
        </w:rPr>
        <w:t>书面通知后三日内以书面形式提出复检请求，经</w:t>
      </w:r>
      <w:r>
        <w:rPr>
          <w:rFonts w:hint="eastAsia" w:ascii="宋体" w:hAnsi="宋体"/>
          <w:color w:val="auto"/>
          <w:sz w:val="24"/>
          <w:szCs w:val="24"/>
          <w:highlight w:val="none"/>
        </w:rPr>
        <w:t>甲方</w:t>
      </w:r>
      <w:r>
        <w:rPr>
          <w:rFonts w:ascii="宋体" w:hAnsi="宋体"/>
          <w:color w:val="auto"/>
          <w:sz w:val="24"/>
          <w:szCs w:val="24"/>
          <w:highlight w:val="none"/>
        </w:rPr>
        <w:t>同意后，由</w:t>
      </w:r>
      <w:r>
        <w:rPr>
          <w:rFonts w:hint="eastAsia" w:ascii="宋体" w:hAnsi="宋体"/>
          <w:color w:val="auto"/>
          <w:sz w:val="24"/>
          <w:szCs w:val="24"/>
          <w:highlight w:val="none"/>
        </w:rPr>
        <w:t>乙方</w:t>
      </w:r>
      <w:r>
        <w:rPr>
          <w:rFonts w:ascii="宋体" w:hAnsi="宋体"/>
          <w:color w:val="auto"/>
          <w:sz w:val="24"/>
          <w:szCs w:val="24"/>
          <w:highlight w:val="none"/>
        </w:rPr>
        <w:t>选择国家认可的第三方检验机构，抽取同样比例样品进行检验，检验项目须与首检项目一致，因此而产生的费用及复检所损耗的货物均由</w:t>
      </w:r>
      <w:r>
        <w:rPr>
          <w:rFonts w:hint="eastAsia" w:ascii="宋体" w:hAnsi="宋体"/>
          <w:color w:val="auto"/>
          <w:sz w:val="24"/>
          <w:szCs w:val="24"/>
          <w:highlight w:val="none"/>
        </w:rPr>
        <w:t>乙方</w:t>
      </w:r>
      <w:r>
        <w:rPr>
          <w:rFonts w:ascii="宋体" w:hAnsi="宋体"/>
          <w:color w:val="auto"/>
          <w:sz w:val="24"/>
          <w:szCs w:val="24"/>
          <w:highlight w:val="none"/>
        </w:rPr>
        <w:t>承担。</w:t>
      </w:r>
      <w:r>
        <w:rPr>
          <w:rFonts w:hint="eastAsia" w:ascii="宋体" w:hAnsi="宋体"/>
          <w:color w:val="auto"/>
          <w:sz w:val="24"/>
          <w:szCs w:val="24"/>
          <w:highlight w:val="none"/>
        </w:rPr>
        <w:t>乙方</w:t>
      </w:r>
      <w:r>
        <w:rPr>
          <w:rFonts w:ascii="宋体" w:hAnsi="宋体"/>
          <w:color w:val="auto"/>
          <w:sz w:val="24"/>
          <w:szCs w:val="24"/>
          <w:highlight w:val="none"/>
        </w:rPr>
        <w:t>未在约定日期内提出复检请求的，</w:t>
      </w:r>
      <w:r>
        <w:rPr>
          <w:rFonts w:hint="eastAsia" w:ascii="宋体" w:hAnsi="宋体"/>
          <w:color w:val="auto"/>
          <w:sz w:val="24"/>
          <w:szCs w:val="24"/>
          <w:highlight w:val="none"/>
        </w:rPr>
        <w:t>甲方</w:t>
      </w:r>
      <w:r>
        <w:rPr>
          <w:rFonts w:ascii="宋体" w:hAnsi="宋体"/>
          <w:color w:val="auto"/>
          <w:sz w:val="24"/>
          <w:szCs w:val="24"/>
          <w:highlight w:val="none"/>
        </w:rPr>
        <w:t>有权自行决定进行复检。复检不合格的，</w:t>
      </w:r>
      <w:r>
        <w:rPr>
          <w:rFonts w:hint="eastAsia" w:ascii="宋体" w:hAnsi="宋体"/>
          <w:color w:val="auto"/>
          <w:sz w:val="24"/>
          <w:szCs w:val="24"/>
          <w:highlight w:val="none"/>
        </w:rPr>
        <w:t>甲方</w:t>
      </w:r>
      <w:r>
        <w:rPr>
          <w:rFonts w:ascii="宋体" w:hAnsi="宋体"/>
          <w:color w:val="auto"/>
          <w:sz w:val="24"/>
          <w:szCs w:val="24"/>
          <w:highlight w:val="none"/>
        </w:rPr>
        <w:t>有权终止并解除本合同，</w:t>
      </w:r>
      <w:r>
        <w:rPr>
          <w:rFonts w:hint="eastAsia" w:ascii="宋体" w:hAnsi="宋体"/>
          <w:color w:val="auto"/>
          <w:sz w:val="24"/>
          <w:szCs w:val="24"/>
          <w:highlight w:val="none"/>
        </w:rPr>
        <w:t>乙方</w:t>
      </w:r>
      <w:r>
        <w:rPr>
          <w:rFonts w:ascii="宋体" w:hAnsi="宋体"/>
          <w:color w:val="auto"/>
          <w:sz w:val="24"/>
          <w:szCs w:val="24"/>
          <w:highlight w:val="none"/>
        </w:rPr>
        <w:t>自收到</w:t>
      </w:r>
      <w:r>
        <w:rPr>
          <w:rFonts w:hint="eastAsia" w:ascii="宋体" w:hAnsi="宋体"/>
          <w:color w:val="auto"/>
          <w:sz w:val="24"/>
          <w:szCs w:val="24"/>
          <w:highlight w:val="none"/>
        </w:rPr>
        <w:t>解除合同及</w:t>
      </w:r>
      <w:r>
        <w:rPr>
          <w:rFonts w:ascii="宋体" w:hAnsi="宋体"/>
          <w:color w:val="auto"/>
          <w:sz w:val="24"/>
          <w:szCs w:val="24"/>
          <w:highlight w:val="none"/>
        </w:rPr>
        <w:t>退货指令后10个工作日内运回货物，并退还</w:t>
      </w:r>
      <w:r>
        <w:rPr>
          <w:rFonts w:hint="eastAsia" w:ascii="宋体" w:hAnsi="宋体"/>
          <w:color w:val="auto"/>
          <w:sz w:val="24"/>
          <w:szCs w:val="24"/>
          <w:highlight w:val="none"/>
        </w:rPr>
        <w:t>甲方</w:t>
      </w:r>
      <w:r>
        <w:rPr>
          <w:rFonts w:ascii="宋体" w:hAnsi="宋体"/>
          <w:color w:val="auto"/>
          <w:sz w:val="24"/>
          <w:szCs w:val="24"/>
          <w:highlight w:val="none"/>
        </w:rPr>
        <w:t>全部预付款，所有损失均由</w:t>
      </w:r>
      <w:r>
        <w:rPr>
          <w:rFonts w:hint="eastAsia" w:ascii="宋体" w:hAnsi="宋体"/>
          <w:color w:val="auto"/>
          <w:sz w:val="24"/>
          <w:szCs w:val="24"/>
          <w:highlight w:val="none"/>
        </w:rPr>
        <w:t>乙方</w:t>
      </w:r>
      <w:r>
        <w:rPr>
          <w:rFonts w:ascii="宋体" w:hAnsi="宋体"/>
          <w:color w:val="auto"/>
          <w:sz w:val="24"/>
          <w:szCs w:val="24"/>
          <w:highlight w:val="none"/>
        </w:rPr>
        <w:t>承担。每一批次货物最多进行一次复检，</w:t>
      </w:r>
      <w:r>
        <w:rPr>
          <w:rFonts w:hint="eastAsia" w:ascii="宋体" w:hAnsi="宋体"/>
          <w:color w:val="auto"/>
          <w:sz w:val="24"/>
          <w:szCs w:val="24"/>
          <w:highlight w:val="none"/>
        </w:rPr>
        <w:t>乙方</w:t>
      </w:r>
      <w:r>
        <w:rPr>
          <w:rFonts w:ascii="宋体" w:hAnsi="宋体"/>
          <w:color w:val="auto"/>
          <w:sz w:val="24"/>
          <w:szCs w:val="24"/>
          <w:highlight w:val="none"/>
        </w:rPr>
        <w:t>在首次检验不合格并退换货物后所进行的抽检，视为复检。（提供承诺函）</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4.如果合同货物运输和安装调试过程中因事故造成货物短缺、损坏，乙方应及时安排换货，以保证合同货物成功完整交付。换货的相关费用由乙方承担。</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5.验收过程中，产品经检验合格时，检验费用由甲方承担；产品经检验不合格时，检验费用由乙方承担。</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6.检验所损耗的货物由乙方免费补充，检测项目与</w:t>
      </w:r>
      <w:r>
        <w:rPr>
          <w:rFonts w:hint="eastAsia" w:ascii="宋体" w:hAnsi="宋体"/>
          <w:color w:val="auto"/>
          <w:sz w:val="24"/>
          <w:szCs w:val="24"/>
          <w:highlight w:val="none"/>
          <w:lang w:eastAsia="zh-CN"/>
        </w:rPr>
        <w:t>采购须知</w:t>
      </w:r>
      <w:r>
        <w:rPr>
          <w:rFonts w:hint="eastAsia" w:ascii="宋体" w:hAnsi="宋体"/>
          <w:color w:val="auto"/>
          <w:sz w:val="24"/>
          <w:szCs w:val="24"/>
          <w:highlight w:val="none"/>
        </w:rPr>
        <w:t>中《用户需求</w:t>
      </w:r>
      <w:r>
        <w:rPr>
          <w:rFonts w:hint="eastAsia" w:ascii="宋体" w:hAnsi="宋体"/>
          <w:color w:val="auto"/>
          <w:sz w:val="24"/>
          <w:szCs w:val="24"/>
          <w:highlight w:val="none"/>
          <w:lang w:val="en-US" w:eastAsia="zh-CN"/>
        </w:rPr>
        <w:t>书</w:t>
      </w:r>
      <w:r>
        <w:rPr>
          <w:rFonts w:hint="eastAsia" w:ascii="宋体" w:hAnsi="宋体"/>
          <w:color w:val="auto"/>
          <w:sz w:val="24"/>
          <w:szCs w:val="24"/>
          <w:highlight w:val="none"/>
        </w:rPr>
        <w:t>》中所列之检测项目一致，且质量等级标准应当与投标时通过检测的样品质量等级标准一致。对于未被列入检测范围的项目，并不意味着甲方对货物质量标准的任何豁免，乙方供货仍应当符合甲方</w:t>
      </w:r>
      <w:r>
        <w:rPr>
          <w:rFonts w:hint="eastAsia" w:ascii="宋体" w:hAnsi="宋体"/>
          <w:color w:val="auto"/>
          <w:sz w:val="24"/>
          <w:szCs w:val="24"/>
          <w:highlight w:val="none"/>
          <w:lang w:eastAsia="zh-CN"/>
        </w:rPr>
        <w:t>采购须知</w:t>
      </w:r>
      <w:r>
        <w:rPr>
          <w:rFonts w:hint="eastAsia" w:ascii="宋体" w:hAnsi="宋体"/>
          <w:color w:val="auto"/>
          <w:sz w:val="24"/>
          <w:szCs w:val="24"/>
          <w:highlight w:val="none"/>
        </w:rPr>
        <w:t>检验方案中列明的检验依据的全部规定及要求。</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七、售后服务要求</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（一）供货商在安装产品和保修期内的维修中对甲方的现场管理人员进行培训。</w:t>
      </w:r>
    </w:p>
    <w:p>
      <w:pPr>
        <w:spacing w:line="360" w:lineRule="auto"/>
        <w:ind w:left="62" w:firstLine="480" w:firstLineChars="200"/>
        <w:rPr>
          <w:rFonts w:ascii="宋体" w:hAnsi="宋体"/>
          <w:color w:val="auto"/>
          <w:sz w:val="24"/>
          <w:szCs w:val="24"/>
          <w:highlight w:val="none"/>
        </w:rPr>
      </w:pPr>
      <w:r>
        <w:rPr>
          <w:rFonts w:hint="eastAsia" w:ascii="宋体" w:hAnsi="宋体"/>
          <w:color w:val="auto"/>
          <w:sz w:val="24"/>
          <w:szCs w:val="24"/>
          <w:highlight w:val="none"/>
        </w:rPr>
        <w:t>（二）质保期为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年到场维护检查一次，质保期自货物从验收合格之日起算。货物在质保期内由于产品质量发生问题的，中标人应按国家相关规定进行修理或更换货物。</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（三）对甲方的服务通知，乙方在接报后1小时内响应，4小时内到达现场，48 小时内处理完毕。若在48小时内仍未能有效解决，乙方须免费提供同档次的货物予甲方临时使用。</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八、技术服务</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（一）乙方应派员到甲方指定地点配合工作。</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（二）乙方按甲方提供的合同执行进度计划配合甲方及有关单位做好相关工作。</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九、不可抗力</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（一）不可抗力指战争、严重火灾、洪水、台风、地震等或其它双方认定的不可抗力事件。</w:t>
      </w:r>
    </w:p>
    <w:p>
      <w:pPr>
        <w:snapToGrid w:val="0"/>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w:t>
      </w:r>
      <w:r>
        <w:rPr>
          <w:rFonts w:hint="eastAsia" w:ascii="宋体" w:hAnsi="宋体"/>
          <w:color w:val="auto"/>
          <w:sz w:val="24"/>
          <w:szCs w:val="24"/>
          <w:highlight w:val="none"/>
          <w:lang w:eastAsia="zh-CN"/>
        </w:rPr>
        <w:t>二</w:t>
      </w:r>
      <w:r>
        <w:rPr>
          <w:rFonts w:hint="eastAsia" w:ascii="宋体" w:hAnsi="宋体"/>
          <w:color w:val="auto"/>
          <w:sz w:val="24"/>
          <w:szCs w:val="24"/>
          <w:highlight w:val="none"/>
        </w:rPr>
        <w:t>）</w:t>
      </w:r>
      <w:r>
        <w:rPr>
          <w:rFonts w:hint="eastAsia" w:ascii="宋体" w:hAnsi="宋体" w:eastAsia="宋体"/>
          <w:color w:val="auto"/>
          <w:sz w:val="24"/>
          <w:szCs w:val="24"/>
          <w:highlight w:val="none"/>
          <w:lang w:eastAsia="zh-CN"/>
        </w:rPr>
        <w:t>任何一方因不可抗力不能履行合同义务时，可以免除违约责任，但应在不可抗力事件发生后24小时内通知另一方，并在7日内出具因不可抗力导致合同不能履行的证明（如公证证明等）。在此情况下，乙方仍然有责任采取必要的措施加速供货，双方应通过友好协商尽快解决本合同的执行问题。</w:t>
      </w:r>
    </w:p>
    <w:p>
      <w:pPr>
        <w:numPr>
          <w:ilvl w:val="0"/>
          <w:numId w:val="0"/>
        </w:numPr>
        <w:snapToGrid w:val="0"/>
        <w:spacing w:line="360" w:lineRule="auto"/>
        <w:ind w:firstLine="480" w:firstLineChars="200"/>
        <w:rPr>
          <w:rFonts w:ascii="宋体" w:hAnsi="宋体"/>
          <w:color w:val="auto"/>
          <w:sz w:val="24"/>
          <w:szCs w:val="24"/>
          <w:highlight w:val="none"/>
        </w:rPr>
      </w:pPr>
      <w:r>
        <w:rPr>
          <w:rFonts w:hint="eastAsia" w:ascii="宋体" w:hAnsi="宋体" w:eastAsia="宋体"/>
          <w:color w:val="auto"/>
          <w:sz w:val="24"/>
          <w:szCs w:val="24"/>
          <w:highlight w:val="none"/>
          <w:lang w:eastAsia="zh-CN"/>
        </w:rPr>
        <w:t>（三）在出现不可抗力的情况下，双方应采取适当措施减轻损失。任何一方因未采取措施或采取措施不当导致损失扩大的，应当对扩大的损失承担责任。</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十、索赔</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（一）如有异议，甲方有权根据有关政府部门的检验结果向乙方提出索赔。</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（二）在合同执行期间，如果乙方对甲方提出的索赔和差异负有责任，乙方应按照甲方同意的下列一种或多种方式解决索赔事宜：</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1.乙方同意退货，并按合同规定的同种货币将货款退还给甲方，并承担由此发生的一切损失和费用。</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2.根据货物低劣程度、损坏程度以及甲方所遭受损失的数额，甲乙双方商定降低货物的价格。</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3.用符合规格、质量和性能要求的新零件、部件或货物来更换有缺陷的部分或修补缺陷的部分，乙方应承担一切费用和风险并赔偿甲方因此遭受的损失,同时，相应延长质量保证期。</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4.如果在甲方发出索赔通知后30天内，乙方未作书面答复，上述索赔应视为已被乙方接受。甲方将从合同款项中扣回索赔金额。如果这些金额不足以补偿索赔金额，甲方有权向乙方提出不足部分的补偿。</w:t>
      </w:r>
    </w:p>
    <w:p>
      <w:pPr>
        <w:snapToGrid w:val="0"/>
        <w:spacing w:line="360" w:lineRule="auto"/>
        <w:ind w:firstLine="482" w:firstLineChars="200"/>
        <w:rPr>
          <w:rFonts w:ascii="宋体" w:hAnsi="宋体"/>
          <w:color w:val="auto"/>
          <w:sz w:val="24"/>
          <w:szCs w:val="24"/>
          <w:highlight w:val="none"/>
        </w:rPr>
      </w:pPr>
      <w:r>
        <w:rPr>
          <w:rFonts w:hint="eastAsia" w:ascii="宋体" w:hAnsi="宋体"/>
          <w:b/>
          <w:bCs/>
          <w:color w:val="auto"/>
          <w:sz w:val="24"/>
          <w:szCs w:val="24"/>
          <w:highlight w:val="none"/>
        </w:rPr>
        <w:t>十一、违约与处罚</w:t>
      </w:r>
    </w:p>
    <w:p>
      <w:pPr>
        <w:snapToGrid w:val="0"/>
        <w:spacing w:line="360" w:lineRule="auto"/>
        <w:ind w:firstLine="480" w:firstLineChars="200"/>
        <w:rPr>
          <w:rFonts w:hint="eastAsia" w:ascii="宋体" w:hAnsi="宋体" w:eastAsia="宋体"/>
          <w:color w:val="auto"/>
          <w:sz w:val="24"/>
          <w:szCs w:val="24"/>
          <w:highlight w:val="none"/>
        </w:rPr>
      </w:pPr>
      <w:r>
        <w:rPr>
          <w:rFonts w:hint="eastAsia" w:ascii="宋体" w:hAnsi="宋体"/>
          <w:color w:val="auto"/>
          <w:sz w:val="24"/>
          <w:szCs w:val="24"/>
          <w:highlight w:val="none"/>
        </w:rPr>
        <w:t>（一）甲</w:t>
      </w:r>
      <w:r>
        <w:rPr>
          <w:rFonts w:hint="eastAsia" w:ascii="宋体" w:hAnsi="宋体" w:eastAsia="宋体"/>
          <w:color w:val="auto"/>
          <w:sz w:val="24"/>
          <w:szCs w:val="24"/>
          <w:highlight w:val="none"/>
        </w:rPr>
        <w:t>方应依合同规定时间内，向乙方支付货款，</w:t>
      </w:r>
      <w:r>
        <w:rPr>
          <w:rFonts w:hint="eastAsia" w:ascii="宋体" w:hAnsi="宋体" w:eastAsia="宋体"/>
          <w:color w:val="auto"/>
          <w:sz w:val="24"/>
          <w:szCs w:val="24"/>
          <w:highlight w:val="none"/>
          <w:lang w:val="en-US" w:eastAsia="zh-CN"/>
        </w:rPr>
        <w:t>甲方付款延期超过</w:t>
      </w:r>
      <w:r>
        <w:rPr>
          <w:rFonts w:hint="eastAsia" w:ascii="宋体" w:hAnsi="宋体" w:eastAsia="宋体"/>
          <w:color w:val="auto"/>
          <w:sz w:val="24"/>
          <w:szCs w:val="24"/>
          <w:highlight w:val="none"/>
          <w:u w:val="none"/>
          <w:lang w:val="en-US" w:eastAsia="zh-CN"/>
        </w:rPr>
        <w:t xml:space="preserve">    7</w:t>
      </w:r>
      <w:r>
        <w:rPr>
          <w:rFonts w:hint="eastAsia" w:ascii="宋体" w:hAnsi="宋体" w:eastAsia="宋体"/>
          <w:color w:val="auto"/>
          <w:sz w:val="24"/>
          <w:szCs w:val="24"/>
          <w:highlight w:val="none"/>
          <w:lang w:val="en-US" w:eastAsia="zh-CN"/>
        </w:rPr>
        <w:t>日的，乙方有权要求甲方按委托总费用的</w:t>
      </w:r>
      <w:r>
        <w:rPr>
          <w:rFonts w:hint="eastAsia" w:ascii="宋体" w:hAnsi="宋体" w:eastAsia="宋体"/>
          <w:color w:val="auto"/>
          <w:sz w:val="24"/>
          <w:szCs w:val="24"/>
          <w:highlight w:val="none"/>
          <w:u w:val="none"/>
          <w:lang w:val="en-US" w:eastAsia="zh-CN"/>
        </w:rPr>
        <w:t>3</w:t>
      </w:r>
      <w:r>
        <w:rPr>
          <w:rFonts w:hint="eastAsia" w:ascii="宋体" w:hAnsi="宋体" w:eastAsia="宋体"/>
          <w:color w:val="auto"/>
          <w:sz w:val="24"/>
          <w:szCs w:val="24"/>
          <w:highlight w:val="none"/>
          <w:lang w:val="en-US" w:eastAsia="zh-CN"/>
        </w:rPr>
        <w:t>%支付违约金</w:t>
      </w:r>
      <w:r>
        <w:rPr>
          <w:rFonts w:hint="eastAsia" w:ascii="宋体" w:hAnsi="宋体" w:eastAsia="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hint="eastAsia" w:ascii="宋体" w:hAnsi="宋体" w:eastAsia="宋体"/>
          <w:color w:val="auto"/>
          <w:sz w:val="24"/>
          <w:szCs w:val="24"/>
          <w:highlight w:val="none"/>
        </w:rPr>
        <w:t>（二）乙方未能按时交货，每拖延一天，须向甲方支付合同金额的3‰的违约金，计到交货之日为止。如乙方逾期30天仍未交货，甲方有权终止合同，乙方应</w:t>
      </w:r>
      <w:r>
        <w:rPr>
          <w:rFonts w:hint="eastAsia" w:ascii="宋体" w:hAnsi="宋体"/>
          <w:color w:val="auto"/>
          <w:sz w:val="24"/>
          <w:szCs w:val="24"/>
          <w:highlight w:val="none"/>
        </w:rPr>
        <w:t>退还已收取的合同款并向甲方支付合同金额的5%的违约金，违约金不足以弥补甲方损失的，乙方应继续承担赔偿责任。</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（三）乙方交付的货物不符合本合同约定的，甲方有权拒收并要求乙方向甲方支付合同金额的5%的违约金。违约金不足以弥补甲方损失的，乙方继续承担赔偿责任。</w:t>
      </w:r>
    </w:p>
    <w:p>
      <w:pPr>
        <w:snapToGrid w:val="0"/>
        <w:spacing w:line="360" w:lineRule="auto"/>
        <w:ind w:firstLine="480" w:firstLineChars="200"/>
        <w:rPr>
          <w:rFonts w:hint="eastAsia" w:ascii="宋体" w:hAnsi="宋体" w:eastAsia="宋体"/>
          <w:color w:val="auto"/>
          <w:sz w:val="24"/>
          <w:szCs w:val="24"/>
          <w:highlight w:val="none"/>
        </w:rPr>
      </w:pPr>
      <w:r>
        <w:rPr>
          <w:rFonts w:hint="eastAsia" w:ascii="宋体" w:hAnsi="宋体"/>
          <w:color w:val="auto"/>
          <w:sz w:val="24"/>
          <w:szCs w:val="24"/>
          <w:highlight w:val="none"/>
        </w:rPr>
        <w:t>（四）甲方无正当理由拒收货物的，乙方有权要求甲方向乙方支付合同金额的5%的违约金。</w:t>
      </w:r>
    </w:p>
    <w:p>
      <w:pPr>
        <w:snapToGrid w:val="0"/>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（五）乙方交付货物的品质、性能、技术标准、质量要求轻微不符合合同约定的，甲方有权向乙方提出更换货物及索赔，乙方应在甲方提出之日起30天内免费更换货物，此段时间属逾期交货，按本条第</w:t>
      </w:r>
      <w:r>
        <w:rPr>
          <w:rFonts w:hint="eastAsia" w:ascii="宋体" w:hAnsi="宋体" w:eastAsia="宋体"/>
          <w:color w:val="auto"/>
          <w:sz w:val="24"/>
          <w:szCs w:val="24"/>
          <w:highlight w:val="none"/>
          <w:lang w:eastAsia="zh-CN"/>
        </w:rPr>
        <w:t>（二）</w:t>
      </w:r>
      <w:r>
        <w:rPr>
          <w:rFonts w:hint="eastAsia" w:ascii="宋体" w:hAnsi="宋体" w:eastAsia="宋体"/>
          <w:color w:val="auto"/>
          <w:sz w:val="24"/>
          <w:szCs w:val="24"/>
          <w:highlight w:val="none"/>
        </w:rPr>
        <w:t>款处理。</w:t>
      </w:r>
      <w:r>
        <w:rPr>
          <w:rFonts w:hint="eastAsia" w:ascii="宋体" w:hAnsi="宋体" w:eastAsia="宋体"/>
          <w:color w:val="auto"/>
          <w:sz w:val="24"/>
          <w:szCs w:val="24"/>
          <w:highlight w:val="none"/>
          <w:lang w:val="en-US" w:eastAsia="zh-CN"/>
        </w:rPr>
        <w:t>如经更换，货物质量仍不符合合同约定的，甲方有权终止合同，乙方应在10个工作日内向甲方返还已付款项</w:t>
      </w:r>
      <w:r>
        <w:rPr>
          <w:rFonts w:hint="eastAsia" w:ascii="宋体" w:hAnsi="宋体" w:eastAsia="宋体"/>
          <w:b w:val="0"/>
          <w:bCs w:val="0"/>
          <w:color w:val="auto"/>
          <w:sz w:val="24"/>
          <w:szCs w:val="24"/>
          <w:highlight w:val="none"/>
          <w:lang w:val="en-US" w:eastAsia="zh-CN"/>
        </w:rPr>
        <w:t>并向甲方支付合同金额的5%的违约金。违约金不足以弥补甲方损失的，乙方继续承担赔偿责任。</w:t>
      </w:r>
      <w:r>
        <w:rPr>
          <w:rFonts w:hint="eastAsia" w:ascii="宋体" w:hAnsi="宋体" w:eastAsia="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（六）质保期内，乙方对甲方提出的服务需求通知未能在规定时间响应的，甲方有权委托其他维修单位进行维修或更换，乙方需承担由此产生的所有相关费用和一切后果。</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七）乙方保证本合同项下货物的权利无瑕疵，包括但不限于货物所有权及知识产权等权利无瑕疵。如任何第三方经法院（或仲裁机构）裁判有权对上述货物主张权利或国家机关依法对货物进行没收查处的，乙方除应向甲方返还已收款项外，还应赔偿因此给甲方造成的一切损失。</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 xml:space="preserve">十二、合同转让与分包 </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本合同乙方在任何情况下都不得转让其应履行的合同义务。</w:t>
      </w:r>
    </w:p>
    <w:p>
      <w:pPr>
        <w:snapToGrid w:val="0"/>
        <w:spacing w:line="360" w:lineRule="auto"/>
        <w:ind w:firstLine="482" w:firstLineChars="200"/>
        <w:rPr>
          <w:rFonts w:ascii="宋体" w:hAnsi="宋体"/>
          <w:color w:val="auto"/>
          <w:sz w:val="24"/>
          <w:szCs w:val="24"/>
          <w:highlight w:val="none"/>
        </w:rPr>
      </w:pPr>
      <w:r>
        <w:rPr>
          <w:rFonts w:hint="eastAsia" w:ascii="宋体" w:hAnsi="宋体"/>
          <w:b/>
          <w:bCs/>
          <w:color w:val="auto"/>
          <w:sz w:val="24"/>
          <w:szCs w:val="24"/>
          <w:highlight w:val="none"/>
        </w:rPr>
        <w:t>十三、合同终止</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如果一方严重违反合同，守约方有权立即发出通知终止合同，通知到达违约方之时本合同终止。守约方亦有权要求其纠正违约行为并给予违约方一定宽限期，如期限届满违约方依然没有纠正其违约行为，则守约方有权终止合同并追究违约方（包括宽限期在内）的违约责任。</w:t>
      </w:r>
    </w:p>
    <w:p>
      <w:pPr>
        <w:snapToGrid w:val="0"/>
        <w:spacing w:line="360" w:lineRule="auto"/>
        <w:ind w:firstLine="482" w:firstLineChars="200"/>
        <w:rPr>
          <w:rFonts w:ascii="宋体" w:hAnsi="宋体"/>
          <w:color w:val="auto"/>
          <w:sz w:val="24"/>
          <w:szCs w:val="24"/>
          <w:highlight w:val="none"/>
        </w:rPr>
      </w:pPr>
      <w:r>
        <w:rPr>
          <w:rFonts w:hint="eastAsia" w:ascii="宋体" w:hAnsi="宋体"/>
          <w:b/>
          <w:bCs/>
          <w:color w:val="auto"/>
          <w:sz w:val="24"/>
          <w:szCs w:val="24"/>
          <w:highlight w:val="none"/>
        </w:rPr>
        <w:t>十四、法律诉讼</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合同履行过程中发生的任何争议，双方应先通过友好协商解决，若争议自发生之日起30日内无法协商一致的，双方同意向甲方所在地人民法院起诉解决。争议事项的解决不影响合同非争议事项的履行。权利人为实现权利的费用（包括但不限于诉讼费用、律师费用、公证费用、执行费用、保全费用等）均由败诉一方承担。</w:t>
      </w:r>
    </w:p>
    <w:p>
      <w:pPr>
        <w:snapToGrid w:val="0"/>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十五、其它</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（一）本合同正本四份，具有同等法律效力，甲方执两份、乙方执一份，财政部门一份。合同自双方法定代表人或授权代表签字并加盖公章之日起生效。</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（二）下列文件是本合同的一部分，并与本合同具有同等法律效力。</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1.乙方提交的投标承诺函和开标一览表；</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color w:val="auto"/>
          <w:sz w:val="24"/>
          <w:szCs w:val="24"/>
          <w:highlight w:val="none"/>
          <w:lang w:eastAsia="zh-CN"/>
        </w:rPr>
        <w:t>竞投人</w:t>
      </w:r>
      <w:r>
        <w:rPr>
          <w:rFonts w:hint="eastAsia" w:ascii="宋体" w:hAnsi="宋体"/>
          <w:color w:val="auto"/>
          <w:sz w:val="24"/>
          <w:szCs w:val="24"/>
          <w:highlight w:val="none"/>
        </w:rPr>
        <w:t>资格声明函；</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3.中标通知书；</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4.其他相关投标文件。</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5.本合同未尽事宜，由双方协商处理，经双方协商一致后签订补充协议予以明确。</w:t>
      </w:r>
    </w:p>
    <w:p>
      <w:pPr>
        <w:rPr>
          <w:rFonts w:ascii="宋体" w:hAnsi="宋体"/>
          <w:color w:val="auto"/>
          <w:sz w:val="24"/>
          <w:szCs w:val="24"/>
          <w:highlight w:val="none"/>
        </w:rPr>
      </w:pPr>
    </w:p>
    <w:p>
      <w:pPr>
        <w:rPr>
          <w:color w:val="auto"/>
          <w:highlight w:val="none"/>
        </w:rPr>
      </w:pPr>
    </w:p>
    <w:p>
      <w:pPr>
        <w:snapToGrid w:val="0"/>
        <w:spacing w:line="360" w:lineRule="auto"/>
        <w:ind w:firstLine="480" w:firstLineChars="200"/>
        <w:rPr>
          <w:rFonts w:ascii="宋体" w:hAnsi="宋体"/>
          <w:color w:val="auto"/>
          <w:sz w:val="24"/>
          <w:szCs w:val="24"/>
          <w:highlight w:val="none"/>
        </w:rPr>
      </w:pP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甲方：</w:t>
      </w:r>
      <w:r>
        <w:rPr>
          <w:rFonts w:hint="eastAsia" w:ascii="宋体" w:hAnsi="宋体"/>
          <w:color w:val="auto"/>
          <w:sz w:val="24"/>
          <w:szCs w:val="24"/>
          <w:highlight w:val="none"/>
        </w:rPr>
        <w:tab/>
      </w:r>
      <w:r>
        <w:rPr>
          <w:rFonts w:hint="eastAsia" w:ascii="宋体" w:hAnsi="宋体"/>
          <w:color w:val="auto"/>
          <w:sz w:val="24"/>
          <w:szCs w:val="24"/>
          <w:highlight w:val="none"/>
        </w:rPr>
        <w:t xml:space="preserve">                                乙方：</w:t>
      </w:r>
    </w:p>
    <w:p>
      <w:pPr>
        <w:snapToGrid w:val="0"/>
        <w:spacing w:line="360" w:lineRule="auto"/>
        <w:ind w:firstLine="480" w:firstLineChars="200"/>
        <w:rPr>
          <w:rFonts w:ascii="宋体" w:hAnsi="宋体"/>
          <w:color w:val="auto"/>
          <w:sz w:val="24"/>
          <w:szCs w:val="24"/>
          <w:highlight w:val="none"/>
        </w:rPr>
      </w:pP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       </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法定代表人（授权代表）：</w:t>
      </w:r>
      <w:r>
        <w:rPr>
          <w:rFonts w:hint="eastAsia" w:ascii="宋体" w:hAnsi="宋体"/>
          <w:color w:val="auto"/>
          <w:sz w:val="24"/>
          <w:szCs w:val="24"/>
          <w:highlight w:val="none"/>
        </w:rPr>
        <w:tab/>
      </w:r>
      <w:r>
        <w:rPr>
          <w:rFonts w:hint="eastAsia" w:ascii="宋体" w:hAnsi="宋体"/>
          <w:color w:val="auto"/>
          <w:sz w:val="24"/>
          <w:szCs w:val="24"/>
          <w:highlight w:val="none"/>
        </w:rPr>
        <w:t xml:space="preserve">          法定代表人（授权代表）：</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rPr>
        <w:tab/>
      </w:r>
      <w:r>
        <w:rPr>
          <w:rFonts w:hint="eastAsia" w:ascii="宋体" w:hAnsi="宋体"/>
          <w:color w:val="auto"/>
          <w:sz w:val="24"/>
          <w:szCs w:val="24"/>
          <w:highlight w:val="none"/>
        </w:rPr>
        <w:t xml:space="preserve">                               地址：</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hint="eastAsia" w:ascii="宋体" w:hAnsi="宋体"/>
          <w:color w:val="auto"/>
          <w:sz w:val="24"/>
          <w:szCs w:val="24"/>
          <w:highlight w:val="none"/>
        </w:rPr>
        <w:tab/>
      </w:r>
      <w:r>
        <w:rPr>
          <w:rFonts w:hint="eastAsia" w:ascii="宋体" w:hAnsi="宋体"/>
          <w:color w:val="auto"/>
          <w:sz w:val="24"/>
          <w:szCs w:val="24"/>
          <w:highlight w:val="none"/>
        </w:rPr>
        <w:t xml:space="preserve">                               电话：</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传真：                           </w:t>
      </w:r>
      <w:r>
        <w:rPr>
          <w:rFonts w:hint="eastAsia" w:ascii="宋体" w:hAnsi="宋体"/>
          <w:color w:val="auto"/>
          <w:sz w:val="24"/>
          <w:szCs w:val="24"/>
          <w:highlight w:val="none"/>
        </w:rPr>
        <w:tab/>
      </w:r>
      <w:r>
        <w:rPr>
          <w:rFonts w:hint="eastAsia" w:ascii="宋体" w:hAnsi="宋体"/>
          <w:color w:val="auto"/>
          <w:sz w:val="24"/>
          <w:szCs w:val="24"/>
          <w:highlight w:val="none"/>
        </w:rPr>
        <w:t xml:space="preserve">   传真：</w:t>
      </w:r>
    </w:p>
    <w:p>
      <w:pPr>
        <w:snapToGrid w:val="0"/>
        <w:spacing w:line="360" w:lineRule="auto"/>
        <w:ind w:firstLine="480" w:firstLineChars="200"/>
        <w:rPr>
          <w:rFonts w:ascii="宋体" w:hAnsi="宋体"/>
          <w:b/>
          <w:color w:val="auto"/>
          <w:sz w:val="24"/>
          <w:szCs w:val="21"/>
          <w:highlight w:val="none"/>
        </w:rPr>
      </w:pPr>
      <w:r>
        <w:rPr>
          <w:rFonts w:hint="eastAsia" w:ascii="宋体" w:hAnsi="宋体"/>
          <w:color w:val="auto"/>
          <w:sz w:val="24"/>
          <w:szCs w:val="24"/>
          <w:highlight w:val="none"/>
        </w:rPr>
        <w:t>签约日期：20</w:t>
      </w:r>
      <w:r>
        <w:rPr>
          <w:rFonts w:hint="eastAsia" w:ascii="宋体" w:hAnsi="宋体"/>
          <w:color w:val="auto"/>
          <w:sz w:val="24"/>
          <w:szCs w:val="24"/>
          <w:highlight w:val="none"/>
        </w:rPr>
        <w:tab/>
      </w:r>
      <w:r>
        <w:rPr>
          <w:rFonts w:hint="eastAsia" w:ascii="宋体" w:hAnsi="宋体"/>
          <w:color w:val="auto"/>
          <w:sz w:val="24"/>
          <w:szCs w:val="24"/>
          <w:highlight w:val="none"/>
        </w:rPr>
        <w:t>年</w:t>
      </w:r>
      <w:r>
        <w:rPr>
          <w:rFonts w:hint="eastAsia" w:ascii="宋体" w:hAnsi="宋体"/>
          <w:color w:val="auto"/>
          <w:sz w:val="24"/>
          <w:szCs w:val="24"/>
          <w:highlight w:val="none"/>
        </w:rPr>
        <w:tab/>
      </w:r>
      <w:r>
        <w:rPr>
          <w:rFonts w:hint="eastAsia" w:ascii="宋体" w:hAnsi="宋体"/>
          <w:color w:val="auto"/>
          <w:sz w:val="24"/>
          <w:szCs w:val="24"/>
          <w:highlight w:val="none"/>
        </w:rPr>
        <w:t>月</w:t>
      </w:r>
      <w:r>
        <w:rPr>
          <w:rFonts w:hint="eastAsia" w:ascii="宋体" w:hAnsi="宋体"/>
          <w:color w:val="auto"/>
          <w:sz w:val="24"/>
          <w:szCs w:val="24"/>
          <w:highlight w:val="none"/>
        </w:rPr>
        <w:tab/>
      </w:r>
      <w:r>
        <w:rPr>
          <w:rFonts w:hint="eastAsia" w:ascii="宋体" w:hAnsi="宋体"/>
          <w:color w:val="auto"/>
          <w:sz w:val="24"/>
          <w:szCs w:val="24"/>
          <w:highlight w:val="none"/>
        </w:rPr>
        <w:t>日</w:t>
      </w:r>
      <w:r>
        <w:rPr>
          <w:rFonts w:hint="eastAsia" w:ascii="宋体" w:hAnsi="宋体"/>
          <w:color w:val="auto"/>
          <w:sz w:val="24"/>
          <w:szCs w:val="24"/>
          <w:highlight w:val="none"/>
        </w:rPr>
        <w:tab/>
      </w:r>
      <w:r>
        <w:rPr>
          <w:rFonts w:hint="eastAsia" w:ascii="宋体" w:hAnsi="宋体"/>
          <w:color w:val="auto"/>
          <w:sz w:val="24"/>
          <w:szCs w:val="24"/>
          <w:highlight w:val="none"/>
        </w:rPr>
        <w:t xml:space="preserve">             签约日期：20</w:t>
      </w:r>
      <w:r>
        <w:rPr>
          <w:rFonts w:hint="eastAsia" w:ascii="宋体" w:hAnsi="宋体"/>
          <w:color w:val="auto"/>
          <w:sz w:val="24"/>
          <w:szCs w:val="24"/>
          <w:highlight w:val="none"/>
        </w:rPr>
        <w:tab/>
      </w:r>
      <w:r>
        <w:rPr>
          <w:rFonts w:hint="eastAsia" w:ascii="宋体" w:hAnsi="宋体"/>
          <w:color w:val="auto"/>
          <w:sz w:val="24"/>
          <w:szCs w:val="24"/>
          <w:highlight w:val="none"/>
        </w:rPr>
        <w:t>年</w:t>
      </w:r>
      <w:r>
        <w:rPr>
          <w:rFonts w:hint="eastAsia" w:ascii="宋体" w:hAnsi="宋体"/>
          <w:color w:val="auto"/>
          <w:sz w:val="24"/>
          <w:szCs w:val="24"/>
          <w:highlight w:val="none"/>
        </w:rPr>
        <w:tab/>
      </w:r>
      <w:r>
        <w:rPr>
          <w:rFonts w:hint="eastAsia" w:ascii="宋体" w:hAnsi="宋体"/>
          <w:color w:val="auto"/>
          <w:sz w:val="24"/>
          <w:szCs w:val="24"/>
          <w:highlight w:val="none"/>
        </w:rPr>
        <w:t>月</w:t>
      </w:r>
      <w:r>
        <w:rPr>
          <w:rFonts w:hint="eastAsia" w:ascii="宋体" w:hAnsi="宋体"/>
          <w:color w:val="auto"/>
          <w:sz w:val="24"/>
          <w:szCs w:val="24"/>
          <w:highlight w:val="none"/>
        </w:rPr>
        <w:tab/>
      </w:r>
      <w:r>
        <w:rPr>
          <w:rFonts w:hint="eastAsia" w:ascii="宋体" w:hAnsi="宋体"/>
          <w:color w:val="auto"/>
          <w:sz w:val="24"/>
          <w:szCs w:val="24"/>
          <w:highlight w:val="none"/>
        </w:rPr>
        <w:t>日</w:t>
      </w:r>
    </w:p>
    <w:p>
      <w:pPr>
        <w:rPr>
          <w:rFonts w:ascii="宋体" w:hAnsi="宋体"/>
          <w:b/>
          <w:color w:val="auto"/>
          <w:sz w:val="24"/>
          <w:szCs w:val="24"/>
          <w:highlight w:val="none"/>
        </w:rPr>
      </w:pPr>
      <w:r>
        <w:rPr>
          <w:rFonts w:hint="eastAsia" w:ascii="宋体" w:hAnsi="宋体"/>
          <w:b/>
          <w:color w:val="auto"/>
          <w:sz w:val="24"/>
          <w:szCs w:val="24"/>
          <w:highlight w:val="none"/>
        </w:rPr>
        <w:br w:type="page"/>
      </w:r>
    </w:p>
    <w:p>
      <w:pPr>
        <w:spacing w:line="500" w:lineRule="exact"/>
        <w:jc w:val="center"/>
        <w:outlineLvl w:val="0"/>
        <w:rPr>
          <w:rFonts w:ascii="宋体" w:hAnsi="宋体"/>
          <w:b/>
          <w:color w:val="auto"/>
          <w:sz w:val="28"/>
          <w:szCs w:val="24"/>
          <w:highlight w:val="none"/>
        </w:rPr>
      </w:pPr>
      <w:bookmarkStart w:id="130" w:name="_Toc28059"/>
      <w:r>
        <w:rPr>
          <w:rFonts w:hint="eastAsia" w:ascii="宋体" w:hAnsi="宋体"/>
          <w:b/>
          <w:color w:val="auto"/>
          <w:sz w:val="32"/>
          <w:szCs w:val="30"/>
          <w:highlight w:val="none"/>
        </w:rPr>
        <w:t xml:space="preserve">第四章 </w:t>
      </w:r>
      <w:r>
        <w:rPr>
          <w:rFonts w:hint="eastAsia" w:ascii="宋体" w:hAnsi="宋体"/>
          <w:b/>
          <w:bCs/>
          <w:color w:val="auto"/>
          <w:sz w:val="32"/>
          <w:szCs w:val="30"/>
          <w:highlight w:val="none"/>
        </w:rPr>
        <w:t>交易方式、竞价</w:t>
      </w:r>
      <w:r>
        <w:rPr>
          <w:rFonts w:hint="eastAsia" w:ascii="宋体" w:hAnsi="宋体"/>
          <w:b/>
          <w:color w:val="auto"/>
          <w:sz w:val="32"/>
          <w:szCs w:val="30"/>
          <w:highlight w:val="none"/>
        </w:rPr>
        <w:t>程序和定标</w:t>
      </w:r>
      <w:bookmarkEnd w:id="130"/>
    </w:p>
    <w:p>
      <w:pPr>
        <w:widowControl w:val="0"/>
        <w:numPr>
          <w:ilvl w:val="0"/>
          <w:numId w:val="14"/>
        </w:numPr>
        <w:spacing w:line="500" w:lineRule="exact"/>
        <w:ind w:left="567" w:hanging="27"/>
        <w:outlineLvl w:val="1"/>
        <w:rPr>
          <w:rFonts w:ascii="宋体" w:hAnsi="宋体"/>
          <w:b/>
          <w:bCs/>
          <w:color w:val="auto"/>
          <w:sz w:val="24"/>
          <w:szCs w:val="24"/>
          <w:highlight w:val="none"/>
        </w:rPr>
      </w:pPr>
      <w:bookmarkStart w:id="131" w:name="_Toc14580"/>
      <w:bookmarkStart w:id="132" w:name="_Toc41884701"/>
      <w:bookmarkStart w:id="133" w:name="_Toc441673387"/>
      <w:bookmarkStart w:id="134" w:name="_Toc42313167"/>
      <w:bookmarkStart w:id="135" w:name="_Toc101951265"/>
      <w:bookmarkStart w:id="136" w:name="_Toc50276153"/>
      <w:bookmarkStart w:id="137" w:name="_Toc101775127"/>
      <w:bookmarkStart w:id="138" w:name="_Toc42329464"/>
      <w:bookmarkStart w:id="139" w:name="_Toc98580289"/>
      <w:bookmarkStart w:id="140" w:name="_Toc41723931"/>
      <w:bookmarkStart w:id="141" w:name="_Toc42315985"/>
      <w:bookmarkStart w:id="142" w:name="_Toc98579606"/>
      <w:bookmarkStart w:id="143" w:name="_Toc42394669"/>
      <w:bookmarkStart w:id="144" w:name="_Toc101771374"/>
      <w:bookmarkStart w:id="145" w:name="_Toc42394512"/>
      <w:bookmarkStart w:id="146" w:name="_Toc98579065"/>
      <w:bookmarkStart w:id="147" w:name="_Toc42394668"/>
      <w:bookmarkStart w:id="148" w:name="_Toc42316808"/>
      <w:bookmarkStart w:id="149" w:name="_Toc42315183"/>
      <w:bookmarkStart w:id="150" w:name="_Toc42394513"/>
      <w:bookmarkStart w:id="151" w:name="_Toc101843127"/>
      <w:bookmarkStart w:id="152" w:name="_Toc98579007"/>
      <w:r>
        <w:rPr>
          <w:rFonts w:hint="eastAsia" w:ascii="宋体" w:hAnsi="宋体"/>
          <w:b/>
          <w:bCs/>
          <w:color w:val="auto"/>
          <w:sz w:val="24"/>
          <w:szCs w:val="24"/>
          <w:highlight w:val="none"/>
        </w:rPr>
        <w:t>交易方式</w:t>
      </w:r>
      <w:bookmarkEnd w:id="131"/>
    </w:p>
    <w:p>
      <w:pPr>
        <w:spacing w:line="500" w:lineRule="exact"/>
        <w:ind w:firstLine="424" w:firstLineChars="177"/>
        <w:rPr>
          <w:rFonts w:ascii="宋体" w:hAnsi="宋体"/>
          <w:color w:val="auto"/>
          <w:sz w:val="24"/>
          <w:szCs w:val="24"/>
          <w:highlight w:val="none"/>
        </w:rPr>
      </w:pPr>
      <w:r>
        <w:rPr>
          <w:rFonts w:hint="eastAsia" w:ascii="宋体" w:hAnsi="宋体"/>
          <w:color w:val="auto"/>
          <w:sz w:val="24"/>
          <w:szCs w:val="24"/>
          <w:highlight w:val="none"/>
          <w:u w:val="none"/>
          <w:lang w:val="en-US" w:eastAsia="zh-CN"/>
        </w:rPr>
        <w:t>本项目</w:t>
      </w:r>
      <w:r>
        <w:rPr>
          <w:rFonts w:hint="default" w:ascii="宋体" w:hAnsi="宋体"/>
          <w:color w:val="auto"/>
          <w:sz w:val="24"/>
          <w:szCs w:val="24"/>
          <w:highlight w:val="none"/>
          <w:u w:val="none"/>
          <w:lang w:val="en" w:eastAsia="zh-CN"/>
        </w:rPr>
        <w:t>所含包组</w:t>
      </w:r>
      <w:r>
        <w:rPr>
          <w:rFonts w:hint="eastAsia" w:ascii="宋体" w:hAnsi="宋体"/>
          <w:color w:val="auto"/>
          <w:sz w:val="24"/>
          <w:szCs w:val="24"/>
          <w:highlight w:val="none"/>
          <w:u w:val="none"/>
          <w:lang w:eastAsia="zh-CN"/>
        </w:rPr>
        <w:t>可兼投但不可兼中，</w:t>
      </w:r>
      <w:r>
        <w:rPr>
          <w:rFonts w:hint="eastAsia" w:ascii="宋体" w:hAnsi="宋体"/>
          <w:color w:val="auto"/>
          <w:sz w:val="24"/>
          <w:szCs w:val="24"/>
          <w:highlight w:val="none"/>
        </w:rPr>
        <w:t>竞投人须知悉本项目采购需求中的所有指标并承诺满足上述所有指标的前提下，在规定时间内以报价方式进行交易。竞价文件须实质上响应本项目采购需求中的所有指标，采购人和监管部门现场对竞投人样品进行审查，若样品指标不满足采购需求，视同无效报价。根据采购需求，在报价有效的前提下，报价最低的竞投人被确定为中标人，该最低报价被确定为采购成交价格；当报价高于最高限价的，视同无效报价；若整个采购活动过程中没有产生有效报价的，则采购人收回采购项目。</w:t>
      </w:r>
    </w:p>
    <w:p>
      <w:pPr>
        <w:widowControl w:val="0"/>
        <w:numPr>
          <w:ilvl w:val="0"/>
          <w:numId w:val="14"/>
        </w:numPr>
        <w:spacing w:line="500" w:lineRule="exact"/>
        <w:ind w:left="567" w:hanging="27"/>
        <w:outlineLvl w:val="1"/>
        <w:rPr>
          <w:rFonts w:ascii="宋体" w:hAnsi="宋体"/>
          <w:b/>
          <w:color w:val="auto"/>
          <w:sz w:val="24"/>
          <w:szCs w:val="24"/>
          <w:highlight w:val="none"/>
        </w:rPr>
      </w:pPr>
      <w:bookmarkStart w:id="153" w:name="_Toc23063"/>
      <w:r>
        <w:rPr>
          <w:rFonts w:hint="eastAsia" w:ascii="宋体" w:hAnsi="宋体"/>
          <w:b/>
          <w:bCs/>
          <w:color w:val="auto"/>
          <w:sz w:val="24"/>
          <w:szCs w:val="24"/>
          <w:highlight w:val="none"/>
        </w:rPr>
        <w:t>报价</w:t>
      </w:r>
      <w:r>
        <w:rPr>
          <w:rFonts w:hint="eastAsia" w:ascii="宋体" w:hAnsi="宋体"/>
          <w:b/>
          <w:color w:val="auto"/>
          <w:sz w:val="24"/>
          <w:szCs w:val="24"/>
          <w:highlight w:val="none"/>
        </w:rPr>
        <w:t>程序</w:t>
      </w:r>
      <w:bookmarkEnd w:id="153"/>
    </w:p>
    <w:p>
      <w:pPr>
        <w:spacing w:line="500" w:lineRule="exact"/>
        <w:ind w:firstLine="566" w:firstLineChars="236"/>
        <w:rPr>
          <w:rFonts w:ascii="宋体" w:hAnsi="宋体"/>
          <w:color w:val="auto"/>
          <w:sz w:val="24"/>
          <w:szCs w:val="22"/>
          <w:highlight w:val="none"/>
        </w:rPr>
      </w:pPr>
      <w:r>
        <w:rPr>
          <w:rFonts w:hint="eastAsia" w:ascii="宋体" w:hAnsi="宋体"/>
          <w:color w:val="auto"/>
          <w:sz w:val="24"/>
          <w:szCs w:val="22"/>
          <w:highlight w:val="none"/>
        </w:rPr>
        <w:t>（一）本次竞价采用多次报价形式。广州农村产权交易所有限公司按采购公告规定的时间进行开标，竞投人在投标截止时间后一个小时内进行竞价文件解密。</w:t>
      </w:r>
    </w:p>
    <w:p>
      <w:pPr>
        <w:spacing w:line="500" w:lineRule="exact"/>
        <w:ind w:firstLine="566" w:firstLineChars="236"/>
        <w:rPr>
          <w:rFonts w:ascii="宋体" w:hAnsi="宋体"/>
          <w:color w:val="auto"/>
          <w:sz w:val="24"/>
          <w:szCs w:val="22"/>
          <w:highlight w:val="none"/>
        </w:rPr>
      </w:pPr>
      <w:r>
        <w:rPr>
          <w:rFonts w:hint="eastAsia" w:ascii="宋体" w:hAnsi="宋体"/>
          <w:color w:val="auto"/>
          <w:sz w:val="24"/>
          <w:szCs w:val="22"/>
          <w:highlight w:val="none"/>
        </w:rPr>
        <w:t>（二）解密时间截止后，广州农村产权交易所有限公司电子开标系统自动提取所有竞价文件，</w:t>
      </w:r>
      <w:bookmarkStart w:id="154" w:name="EB74a80698785b47259b78187d7d8a7792"/>
      <w:r>
        <w:rPr>
          <w:rFonts w:hint="eastAsia" w:ascii="宋体" w:hAnsi="宋体"/>
          <w:color w:val="auto"/>
          <w:sz w:val="24"/>
          <w:szCs w:val="22"/>
          <w:highlight w:val="none"/>
        </w:rPr>
        <w:t>获取</w:t>
      </w:r>
      <w:bookmarkEnd w:id="154"/>
      <w:r>
        <w:rPr>
          <w:rFonts w:hint="eastAsia" w:ascii="宋体" w:hAnsi="宋体"/>
          <w:color w:val="auto"/>
          <w:sz w:val="24"/>
          <w:szCs w:val="22"/>
          <w:highlight w:val="none"/>
        </w:rPr>
        <w:t>竞价文件提交及解密情况。</w:t>
      </w:r>
    </w:p>
    <w:p>
      <w:pPr>
        <w:spacing w:line="500" w:lineRule="exact"/>
        <w:ind w:firstLine="566" w:firstLineChars="236"/>
        <w:rPr>
          <w:rFonts w:ascii="宋体" w:hAnsi="宋体"/>
          <w:color w:val="auto"/>
          <w:sz w:val="24"/>
          <w:szCs w:val="22"/>
          <w:highlight w:val="none"/>
        </w:rPr>
      </w:pPr>
      <w:r>
        <w:rPr>
          <w:rFonts w:hint="eastAsia" w:ascii="宋体" w:hAnsi="宋体"/>
          <w:color w:val="auto"/>
          <w:sz w:val="24"/>
          <w:szCs w:val="22"/>
          <w:highlight w:val="none"/>
        </w:rPr>
        <w:t>（三）电子开标系统自动记录</w:t>
      </w:r>
      <w:bookmarkStart w:id="155" w:name="EB0eef20bc7aa647bc878bcaa8e4547818"/>
      <w:r>
        <w:rPr>
          <w:rFonts w:hint="eastAsia" w:ascii="宋体" w:hAnsi="宋体"/>
          <w:color w:val="auto"/>
          <w:sz w:val="24"/>
          <w:szCs w:val="22"/>
          <w:highlight w:val="none"/>
        </w:rPr>
        <w:t>投标</w:t>
      </w:r>
      <w:bookmarkEnd w:id="155"/>
      <w:r>
        <w:rPr>
          <w:rFonts w:hint="eastAsia" w:ascii="宋体" w:hAnsi="宋体"/>
          <w:color w:val="auto"/>
          <w:sz w:val="24"/>
          <w:szCs w:val="22"/>
          <w:highlight w:val="none"/>
        </w:rPr>
        <w:t>文件提交及解密情况。因竞投人原因造成竞价文件未提交成功的、未解密的、无法导入电子开标系统的，作无效投标处理。</w:t>
      </w:r>
    </w:p>
    <w:p>
      <w:pPr>
        <w:spacing w:line="500" w:lineRule="exact"/>
        <w:ind w:firstLine="566" w:firstLineChars="236"/>
        <w:rPr>
          <w:rFonts w:ascii="宋体" w:hAnsi="宋体"/>
          <w:color w:val="auto"/>
          <w:sz w:val="24"/>
          <w:szCs w:val="22"/>
          <w:highlight w:val="none"/>
        </w:rPr>
      </w:pPr>
      <w:r>
        <w:rPr>
          <w:rFonts w:hint="eastAsia" w:ascii="宋体" w:hAnsi="宋体"/>
          <w:color w:val="auto"/>
          <w:sz w:val="24"/>
          <w:szCs w:val="22"/>
          <w:highlight w:val="none"/>
        </w:rPr>
        <w:t>（四）逾时提交或撤回的竞价文件将不予以解密。</w:t>
      </w:r>
    </w:p>
    <w:p>
      <w:pPr>
        <w:spacing w:line="500" w:lineRule="exact"/>
        <w:ind w:firstLine="566" w:firstLineChars="236"/>
        <w:rPr>
          <w:rFonts w:ascii="宋体" w:hAnsi="宋体"/>
          <w:color w:val="auto"/>
          <w:sz w:val="24"/>
          <w:szCs w:val="22"/>
          <w:highlight w:val="none"/>
        </w:rPr>
      </w:pPr>
      <w:r>
        <w:rPr>
          <w:rFonts w:hint="eastAsia" w:ascii="宋体" w:hAnsi="宋体"/>
          <w:color w:val="auto"/>
          <w:sz w:val="24"/>
          <w:szCs w:val="22"/>
          <w:highlight w:val="none"/>
        </w:rPr>
        <w:t>（五）如出现两个或以上有效、相同的最低报价时，由上述报价相同的竞投人线上再次进行第二轮报价（再次报价时，需竞投人登录系统提交报价），不提交者视为其自愿放弃。第二轮报价必须低于该竞投人的第一轮报价，否则视为无效报价。若第二轮报价仍出现相同最低报价的，则按《现场摇珠操作程序》（见附件1）确定最低报价的竞投人。</w:t>
      </w:r>
    </w:p>
    <w:p>
      <w:pPr>
        <w:spacing w:line="500" w:lineRule="exact"/>
        <w:ind w:firstLine="566" w:firstLineChars="236"/>
        <w:rPr>
          <w:rFonts w:ascii="宋体" w:hAnsi="宋体"/>
          <w:color w:val="auto"/>
          <w:sz w:val="24"/>
          <w:szCs w:val="22"/>
          <w:highlight w:val="none"/>
        </w:rPr>
      </w:pPr>
      <w:r>
        <w:rPr>
          <w:rFonts w:hint="eastAsia" w:ascii="宋体" w:hAnsi="宋体"/>
          <w:color w:val="auto"/>
          <w:sz w:val="24"/>
          <w:szCs w:val="22"/>
          <w:highlight w:val="none"/>
        </w:rPr>
        <w:t>（六）第二轮报价开始时间为采购人确定开启谈判环节起30分钟截止。逾期二次报价的竞投人视为自动放弃。</w:t>
      </w:r>
    </w:p>
    <w:p>
      <w:pPr>
        <w:spacing w:line="500" w:lineRule="exact"/>
        <w:ind w:firstLine="566" w:firstLineChars="236"/>
        <w:rPr>
          <w:color w:val="auto"/>
          <w:highlight w:val="none"/>
        </w:rPr>
      </w:pPr>
      <w:r>
        <w:rPr>
          <w:rFonts w:hint="eastAsia" w:ascii="宋体" w:hAnsi="宋体"/>
          <w:color w:val="auto"/>
          <w:sz w:val="24"/>
          <w:szCs w:val="22"/>
          <w:highlight w:val="none"/>
        </w:rPr>
        <w:t>（七）采购代理机构将记录开标的有关内容，存档备查。</w:t>
      </w:r>
    </w:p>
    <w:p>
      <w:pPr>
        <w:widowControl w:val="0"/>
        <w:spacing w:line="500" w:lineRule="exact"/>
        <w:ind w:firstLine="482" w:firstLineChars="200"/>
        <w:outlineLvl w:val="1"/>
        <w:rPr>
          <w:rFonts w:ascii="宋体" w:hAnsi="宋体"/>
          <w:b/>
          <w:color w:val="auto"/>
          <w:sz w:val="24"/>
          <w:szCs w:val="24"/>
          <w:highlight w:val="none"/>
        </w:rPr>
      </w:pPr>
      <w:bookmarkStart w:id="156" w:name="_Toc10838"/>
      <w:r>
        <w:rPr>
          <w:rFonts w:hint="eastAsia" w:ascii="宋体" w:hAnsi="宋体"/>
          <w:b/>
          <w:color w:val="auto"/>
          <w:sz w:val="24"/>
          <w:szCs w:val="24"/>
          <w:highlight w:val="none"/>
        </w:rPr>
        <w:t>三、定标</w:t>
      </w:r>
      <w:bookmarkEnd w:id="156"/>
    </w:p>
    <w:p>
      <w:pPr>
        <w:pStyle w:val="6"/>
        <w:numPr>
          <w:ilvl w:val="1"/>
          <w:numId w:val="15"/>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凡发现竞投人有下列行为之一的，将移交有关部门依法处理。</w:t>
      </w:r>
    </w:p>
    <w:p>
      <w:pPr>
        <w:numPr>
          <w:ilvl w:val="2"/>
          <w:numId w:val="16"/>
        </w:numPr>
        <w:tabs>
          <w:tab w:val="left" w:pos="720"/>
        </w:tabs>
        <w:spacing w:line="500" w:lineRule="exact"/>
        <w:ind w:left="1417" w:hanging="1060"/>
        <w:jc w:val="both"/>
        <w:rPr>
          <w:rFonts w:ascii="宋体" w:hAnsi="宋体"/>
          <w:color w:val="auto"/>
          <w:sz w:val="24"/>
          <w:szCs w:val="24"/>
          <w:highlight w:val="none"/>
        </w:rPr>
      </w:pPr>
      <w:r>
        <w:rPr>
          <w:rFonts w:hint="eastAsia" w:ascii="宋体" w:hAnsi="宋体"/>
          <w:color w:val="auto"/>
          <w:sz w:val="24"/>
          <w:szCs w:val="24"/>
          <w:highlight w:val="none"/>
        </w:rPr>
        <w:t>提供虚假材料谋取中标的；</w:t>
      </w:r>
    </w:p>
    <w:p>
      <w:pPr>
        <w:numPr>
          <w:ilvl w:val="2"/>
          <w:numId w:val="16"/>
        </w:numPr>
        <w:tabs>
          <w:tab w:val="left" w:pos="720"/>
        </w:tabs>
        <w:spacing w:line="500" w:lineRule="exact"/>
        <w:ind w:left="1417" w:hanging="1060"/>
        <w:jc w:val="both"/>
        <w:rPr>
          <w:rFonts w:ascii="宋体" w:hAnsi="宋体"/>
          <w:color w:val="auto"/>
          <w:sz w:val="24"/>
          <w:szCs w:val="24"/>
          <w:highlight w:val="none"/>
        </w:rPr>
      </w:pPr>
      <w:r>
        <w:rPr>
          <w:rFonts w:hint="eastAsia" w:ascii="宋体" w:hAnsi="宋体"/>
          <w:color w:val="auto"/>
          <w:sz w:val="24"/>
          <w:szCs w:val="24"/>
          <w:highlight w:val="none"/>
        </w:rPr>
        <w:t>采取不正当手段诋毁、排挤其他竞投人的；</w:t>
      </w:r>
    </w:p>
    <w:p>
      <w:pPr>
        <w:numPr>
          <w:ilvl w:val="2"/>
          <w:numId w:val="16"/>
        </w:numPr>
        <w:tabs>
          <w:tab w:val="left" w:pos="720"/>
        </w:tabs>
        <w:spacing w:line="500" w:lineRule="exact"/>
        <w:ind w:left="1417" w:hanging="1060"/>
        <w:jc w:val="both"/>
        <w:rPr>
          <w:rFonts w:ascii="宋体" w:hAnsi="宋体"/>
          <w:color w:val="auto"/>
          <w:sz w:val="24"/>
          <w:szCs w:val="24"/>
          <w:highlight w:val="none"/>
        </w:rPr>
      </w:pPr>
      <w:r>
        <w:rPr>
          <w:rFonts w:hint="eastAsia" w:ascii="宋体" w:hAnsi="宋体"/>
          <w:color w:val="auto"/>
          <w:sz w:val="24"/>
          <w:szCs w:val="24"/>
          <w:highlight w:val="none"/>
        </w:rPr>
        <w:t>与采购人、其他竞投人工作人员恶意串通的；</w:t>
      </w:r>
    </w:p>
    <w:p>
      <w:pPr>
        <w:numPr>
          <w:ilvl w:val="2"/>
          <w:numId w:val="16"/>
        </w:numPr>
        <w:tabs>
          <w:tab w:val="left" w:pos="720"/>
        </w:tabs>
        <w:spacing w:line="500" w:lineRule="exact"/>
        <w:ind w:left="1417" w:hanging="1060"/>
        <w:jc w:val="both"/>
        <w:rPr>
          <w:rFonts w:ascii="宋体" w:hAnsi="宋体"/>
          <w:color w:val="auto"/>
          <w:sz w:val="24"/>
          <w:szCs w:val="24"/>
          <w:highlight w:val="none"/>
        </w:rPr>
      </w:pPr>
      <w:r>
        <w:rPr>
          <w:rFonts w:hint="eastAsia" w:ascii="宋体" w:hAnsi="宋体"/>
          <w:color w:val="auto"/>
          <w:sz w:val="24"/>
          <w:szCs w:val="24"/>
          <w:highlight w:val="none"/>
        </w:rPr>
        <w:t>向采购人工作人员行贿或者提供其他不正当利益的；</w:t>
      </w:r>
    </w:p>
    <w:p>
      <w:pPr>
        <w:numPr>
          <w:ilvl w:val="2"/>
          <w:numId w:val="16"/>
        </w:numPr>
        <w:tabs>
          <w:tab w:val="left" w:pos="720"/>
        </w:tabs>
        <w:spacing w:line="500" w:lineRule="exact"/>
        <w:ind w:left="1417" w:hanging="1060"/>
        <w:jc w:val="both"/>
        <w:rPr>
          <w:rFonts w:ascii="宋体" w:hAnsi="宋体"/>
          <w:color w:val="auto"/>
          <w:sz w:val="24"/>
          <w:szCs w:val="24"/>
          <w:highlight w:val="none"/>
        </w:rPr>
      </w:pPr>
      <w:r>
        <w:rPr>
          <w:rFonts w:hint="eastAsia" w:ascii="宋体" w:hAnsi="宋体"/>
          <w:color w:val="auto"/>
          <w:sz w:val="24"/>
          <w:szCs w:val="24"/>
          <w:highlight w:val="none"/>
        </w:rPr>
        <w:t>在采购过程中与采购人进行协商谈判的；</w:t>
      </w:r>
    </w:p>
    <w:p>
      <w:pPr>
        <w:numPr>
          <w:ilvl w:val="2"/>
          <w:numId w:val="16"/>
        </w:numPr>
        <w:tabs>
          <w:tab w:val="left" w:pos="720"/>
        </w:tabs>
        <w:spacing w:line="500" w:lineRule="exact"/>
        <w:ind w:hanging="1058"/>
        <w:jc w:val="both"/>
        <w:rPr>
          <w:rFonts w:ascii="宋体" w:hAnsi="宋体"/>
          <w:color w:val="auto"/>
          <w:sz w:val="24"/>
          <w:szCs w:val="24"/>
          <w:highlight w:val="none"/>
        </w:rPr>
      </w:pPr>
      <w:r>
        <w:rPr>
          <w:rFonts w:hint="eastAsia" w:ascii="宋体" w:hAnsi="宋体"/>
          <w:color w:val="auto"/>
          <w:sz w:val="24"/>
          <w:szCs w:val="24"/>
          <w:highlight w:val="none"/>
        </w:rPr>
        <w:t>拒绝有关部门监督检查或者提供虚假情况的；</w:t>
      </w:r>
    </w:p>
    <w:p>
      <w:pPr>
        <w:numPr>
          <w:ilvl w:val="2"/>
          <w:numId w:val="16"/>
        </w:numPr>
        <w:tabs>
          <w:tab w:val="left" w:pos="720"/>
        </w:tabs>
        <w:spacing w:line="500" w:lineRule="exact"/>
        <w:ind w:hanging="1058"/>
        <w:jc w:val="both"/>
        <w:rPr>
          <w:rFonts w:ascii="宋体" w:hAnsi="宋体"/>
          <w:color w:val="auto"/>
          <w:sz w:val="24"/>
          <w:szCs w:val="24"/>
          <w:highlight w:val="none"/>
        </w:rPr>
      </w:pPr>
      <w:r>
        <w:rPr>
          <w:rFonts w:hint="eastAsia" w:ascii="宋体" w:hAnsi="宋体"/>
          <w:color w:val="auto"/>
          <w:sz w:val="24"/>
          <w:szCs w:val="24"/>
          <w:highlight w:val="none"/>
        </w:rPr>
        <w:t>有法律、法规规定的其他损害采购人利益和社会公共利益情形的。</w:t>
      </w:r>
    </w:p>
    <w:p>
      <w:pPr>
        <w:pStyle w:val="6"/>
        <w:numPr>
          <w:ilvl w:val="1"/>
          <w:numId w:val="15"/>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采购代理机构在采购结束之日起2个工作日内将评审报告及《确认采购结果的函》送采购人。第一名竞投人放弃或被依法确认供应资格无效的，采购人可以按顺序选择候补竞投人。</w:t>
      </w:r>
    </w:p>
    <w:p>
      <w:pPr>
        <w:pStyle w:val="6"/>
        <w:numPr>
          <w:ilvl w:val="1"/>
          <w:numId w:val="15"/>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采购结果确认后，采购人将成交结果在采购信息发布网站上进行公告。不在中标名单之列者即为落标人，采购人不再以其它方式另行通知。</w:t>
      </w:r>
    </w:p>
    <w:p>
      <w:pPr>
        <w:pStyle w:val="6"/>
        <w:numPr>
          <w:ilvl w:val="1"/>
          <w:numId w:val="15"/>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成交结果公告后，竞投人须根据广州农村产权交易所有限公司规定缴纳交易服务费，相关缴费方式以广州农村产权交易所有限公司规定为准。竞投人在完成缴费后领取发票和《成交通知书》。《成交通知书》将作为授予合同资格的唯一合法依据。</w:t>
      </w:r>
    </w:p>
    <w:p>
      <w:pPr>
        <w:pStyle w:val="6"/>
        <w:numPr>
          <w:ilvl w:val="1"/>
          <w:numId w:val="15"/>
        </w:numPr>
        <w:tabs>
          <w:tab w:val="clear" w:pos="851"/>
        </w:tabs>
        <w:spacing w:line="500" w:lineRule="exact"/>
        <w:ind w:left="0" w:firstLine="425"/>
        <w:rPr>
          <w:rFonts w:hAnsi="宋体"/>
          <w:color w:val="auto"/>
          <w:sz w:val="24"/>
          <w:szCs w:val="24"/>
          <w:highlight w:val="none"/>
        </w:rPr>
      </w:pPr>
      <w:r>
        <w:rPr>
          <w:rFonts w:hint="eastAsia" w:hAnsi="宋体"/>
          <w:color w:val="auto"/>
          <w:sz w:val="24"/>
          <w:szCs w:val="24"/>
          <w:highlight w:val="none"/>
        </w:rPr>
        <w:t>竞投人放弃中标的，应当依法承担相应的法律责任。</w:t>
      </w:r>
    </w:p>
    <w:p>
      <w:pPr>
        <w:widowControl w:val="0"/>
        <w:spacing w:line="500" w:lineRule="exact"/>
        <w:ind w:left="540"/>
        <w:outlineLvl w:val="1"/>
        <w:rPr>
          <w:rFonts w:ascii="宋体" w:hAnsi="宋体"/>
          <w:b/>
          <w:color w:val="auto"/>
          <w:sz w:val="24"/>
          <w:szCs w:val="24"/>
          <w:highlight w:val="none"/>
        </w:rPr>
      </w:pPr>
      <w:bookmarkStart w:id="157" w:name="_Toc10002"/>
      <w:r>
        <w:rPr>
          <w:rFonts w:hint="eastAsia" w:ascii="宋体" w:hAnsi="宋体"/>
          <w:b/>
          <w:color w:val="auto"/>
          <w:sz w:val="24"/>
          <w:szCs w:val="24"/>
          <w:highlight w:val="none"/>
        </w:rPr>
        <w:t>四、签约</w:t>
      </w:r>
      <w:bookmarkEnd w:id="157"/>
    </w:p>
    <w:p>
      <w:pPr>
        <w:pStyle w:val="6"/>
        <w:tabs>
          <w:tab w:val="clear" w:pos="851"/>
        </w:tabs>
        <w:spacing w:line="500" w:lineRule="exact"/>
        <w:ind w:firstLine="480" w:firstLineChars="200"/>
        <w:rPr>
          <w:rFonts w:hAnsi="宋体"/>
          <w:color w:val="auto"/>
          <w:sz w:val="24"/>
          <w:szCs w:val="24"/>
          <w:highlight w:val="none"/>
        </w:rPr>
      </w:pPr>
      <w:r>
        <w:rPr>
          <w:rFonts w:hint="eastAsia" w:hAnsi="宋体"/>
          <w:color w:val="auto"/>
          <w:sz w:val="24"/>
          <w:szCs w:val="24"/>
          <w:highlight w:val="none"/>
        </w:rPr>
        <w:t>（一）采购人应当自《成交通知书》发出之日起三个工作日内，按照采购须知和竞投人竞价文件的约定，与竞投人签订书面合同。所签订的合同不得对采购须知和竞投人竞价文件作实质性修改。</w:t>
      </w:r>
    </w:p>
    <w:p>
      <w:pPr>
        <w:pStyle w:val="6"/>
        <w:tabs>
          <w:tab w:val="clear" w:pos="851"/>
        </w:tabs>
        <w:spacing w:line="500" w:lineRule="exact"/>
        <w:ind w:firstLine="480" w:firstLineChars="200"/>
        <w:rPr>
          <w:rFonts w:hAnsi="宋体"/>
          <w:color w:val="auto"/>
          <w:highlight w:val="none"/>
        </w:rPr>
      </w:pPr>
      <w:r>
        <w:rPr>
          <w:rFonts w:hint="eastAsia" w:hAnsi="宋体"/>
          <w:color w:val="auto"/>
          <w:sz w:val="24"/>
          <w:szCs w:val="24"/>
          <w:highlight w:val="none"/>
        </w:rPr>
        <w:t>（二）采购人不得向竞投人提出任何不合理的要求，作为签订合同的条件，不得与竞投人私下订立背离合同实质性内容的协议。</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hint="eastAsia" w:hAnsi="宋体"/>
          <w:color w:val="auto"/>
          <w:highlight w:val="none"/>
        </w:rPr>
        <w:br w:type="page"/>
      </w:r>
      <w:r>
        <w:rPr>
          <w:rFonts w:hint="eastAsia" w:hAnsi="宋体"/>
          <w:bCs/>
          <w:color w:val="auto"/>
          <w:kern w:val="2"/>
          <w:sz w:val="24"/>
          <w:szCs w:val="24"/>
          <w:highlight w:val="none"/>
        </w:rPr>
        <w:t>附件1：</w:t>
      </w:r>
    </w:p>
    <w:p>
      <w:pPr>
        <w:widowControl w:val="0"/>
        <w:spacing w:line="560" w:lineRule="exact"/>
        <w:ind w:right="-16"/>
        <w:jc w:val="center"/>
        <w:rPr>
          <w:rFonts w:ascii="宋体" w:hAnsi="宋体"/>
          <w:b/>
          <w:bCs/>
          <w:color w:val="auto"/>
          <w:kern w:val="2"/>
          <w:sz w:val="32"/>
          <w:szCs w:val="28"/>
          <w:highlight w:val="none"/>
        </w:rPr>
      </w:pPr>
      <w:r>
        <w:rPr>
          <w:rFonts w:hint="eastAsia" w:ascii="宋体" w:hAnsi="宋体"/>
          <w:b/>
          <w:bCs/>
          <w:color w:val="auto"/>
          <w:kern w:val="2"/>
          <w:sz w:val="32"/>
          <w:szCs w:val="28"/>
          <w:highlight w:val="none"/>
        </w:rPr>
        <w:t>现场摇珠操作程序</w:t>
      </w:r>
    </w:p>
    <w:p>
      <w:pPr>
        <w:widowControl w:val="0"/>
        <w:spacing w:line="560" w:lineRule="exact"/>
        <w:ind w:right="-16"/>
        <w:jc w:val="center"/>
        <w:rPr>
          <w:rFonts w:ascii="宋体" w:hAnsi="宋体"/>
          <w:b/>
          <w:bCs/>
          <w:color w:val="auto"/>
          <w:kern w:val="2"/>
          <w:sz w:val="20"/>
          <w:szCs w:val="28"/>
          <w:highlight w:val="none"/>
        </w:rPr>
      </w:pPr>
    </w:p>
    <w:p>
      <w:pPr>
        <w:widowControl w:val="0"/>
        <w:spacing w:line="560" w:lineRule="exact"/>
        <w:ind w:firstLine="540"/>
        <w:jc w:val="both"/>
        <w:rPr>
          <w:rFonts w:ascii="宋体" w:hAnsi="宋体"/>
          <w:color w:val="auto"/>
          <w:kern w:val="2"/>
          <w:sz w:val="24"/>
          <w:szCs w:val="28"/>
          <w:highlight w:val="none"/>
        </w:rPr>
      </w:pPr>
      <w:r>
        <w:rPr>
          <w:rFonts w:hint="eastAsia" w:ascii="宋体" w:hAnsi="宋体"/>
          <w:color w:val="auto"/>
          <w:kern w:val="2"/>
          <w:sz w:val="24"/>
          <w:szCs w:val="28"/>
          <w:highlight w:val="none"/>
        </w:rPr>
        <w:t>广州农村产权交易所有限公司受托通过公开的方式采购2022年救灾物资紧急采购项目（第二批）。根据《2022年救灾物资紧急采购项目（第二批）采购须知》（项目编号：GZ2022JZ10003）的要求，特制订如下摇珠方式：</w:t>
      </w:r>
    </w:p>
    <w:p>
      <w:pPr>
        <w:widowControl w:val="0"/>
        <w:spacing w:line="560" w:lineRule="exact"/>
        <w:ind w:firstLine="540"/>
        <w:jc w:val="both"/>
        <w:rPr>
          <w:rFonts w:ascii="宋体" w:hAnsi="宋体"/>
          <w:color w:val="auto"/>
          <w:kern w:val="2"/>
          <w:sz w:val="24"/>
          <w:szCs w:val="28"/>
          <w:highlight w:val="none"/>
        </w:rPr>
      </w:pPr>
      <w:r>
        <w:rPr>
          <w:rFonts w:hint="eastAsia" w:ascii="宋体" w:hAnsi="宋体"/>
          <w:color w:val="auto"/>
          <w:kern w:val="2"/>
          <w:sz w:val="24"/>
          <w:szCs w:val="28"/>
          <w:highlight w:val="none"/>
        </w:rPr>
        <w:t>一、本次摇珠由本司提供1至5号球共5个号码球，为体现公开、公平、公正原则，参与摇珠的竞投人在摇珠前共同对摇珠机及号码球进行检查，各方均无异议后，方可开始摇珠。</w:t>
      </w:r>
    </w:p>
    <w:p>
      <w:pPr>
        <w:widowControl w:val="0"/>
        <w:spacing w:line="560" w:lineRule="exact"/>
        <w:ind w:firstLine="540"/>
        <w:jc w:val="both"/>
        <w:rPr>
          <w:rFonts w:ascii="宋体" w:hAnsi="宋体"/>
          <w:color w:val="auto"/>
          <w:kern w:val="2"/>
          <w:sz w:val="24"/>
          <w:szCs w:val="28"/>
          <w:highlight w:val="none"/>
        </w:rPr>
      </w:pPr>
      <w:r>
        <w:rPr>
          <w:rFonts w:hint="eastAsia" w:ascii="宋体" w:hAnsi="宋体"/>
          <w:color w:val="auto"/>
          <w:kern w:val="2"/>
          <w:sz w:val="24"/>
          <w:szCs w:val="28"/>
          <w:highlight w:val="none"/>
        </w:rPr>
        <w:t>二、摇珠程序</w:t>
      </w:r>
    </w:p>
    <w:p>
      <w:pPr>
        <w:widowControl w:val="0"/>
        <w:spacing w:line="560" w:lineRule="exact"/>
        <w:ind w:firstLine="540"/>
        <w:jc w:val="both"/>
        <w:rPr>
          <w:rFonts w:ascii="宋体" w:hAnsi="宋体"/>
          <w:color w:val="auto"/>
          <w:kern w:val="2"/>
          <w:sz w:val="24"/>
          <w:szCs w:val="28"/>
          <w:highlight w:val="none"/>
        </w:rPr>
      </w:pPr>
      <w:r>
        <w:rPr>
          <w:rFonts w:hint="eastAsia" w:ascii="宋体" w:hAnsi="宋体"/>
          <w:color w:val="auto"/>
          <w:kern w:val="2"/>
          <w:sz w:val="24"/>
          <w:szCs w:val="28"/>
          <w:highlight w:val="none"/>
        </w:rPr>
        <w:t>（一）确定各竞投人代号。将1至5号球放入摇珠机内，由采购人亲自按动摇珠机按钮，按照各竞投人递交竞价文件的先后顺序抽取代号，摇出的号码为该竞投人代号（各竞投人递交竞价文件的先后顺序以《项目开标一览表》中标书上传时间为准）。</w:t>
      </w:r>
    </w:p>
    <w:p>
      <w:pPr>
        <w:widowControl w:val="0"/>
        <w:spacing w:line="560" w:lineRule="exact"/>
        <w:ind w:firstLine="540"/>
        <w:jc w:val="both"/>
        <w:rPr>
          <w:rFonts w:ascii="宋体" w:hAnsi="宋体"/>
          <w:color w:val="auto"/>
          <w:sz w:val="20"/>
          <w:highlight w:val="none"/>
        </w:rPr>
      </w:pPr>
      <w:r>
        <w:rPr>
          <w:rFonts w:hint="eastAsia" w:ascii="宋体" w:hAnsi="宋体"/>
          <w:color w:val="auto"/>
          <w:kern w:val="2"/>
          <w:sz w:val="24"/>
          <w:szCs w:val="28"/>
          <w:highlight w:val="none"/>
        </w:rPr>
        <w:t>（二）确定中标人。将各竞投人摇出的代号球同时放入摇珠机内，由本司操作人员按动摇珠机按钮，首先摇出的号码所对应的竞投人被确认为中标人。</w:t>
      </w:r>
    </w:p>
    <w:p>
      <w:pPr>
        <w:spacing w:line="560" w:lineRule="exact"/>
        <w:rPr>
          <w:rFonts w:ascii="宋体" w:hAnsi="宋体"/>
          <w:color w:val="auto"/>
          <w:highlight w:val="none"/>
        </w:rPr>
      </w:pPr>
      <w:r>
        <w:rPr>
          <w:rFonts w:hint="eastAsia" w:ascii="宋体" w:hAnsi="宋体"/>
          <w:color w:val="auto"/>
          <w:highlight w:val="none"/>
        </w:rPr>
        <w:br w:type="page"/>
      </w:r>
    </w:p>
    <w:p>
      <w:pPr>
        <w:pStyle w:val="3"/>
        <w:spacing w:line="560" w:lineRule="exact"/>
        <w:jc w:val="center"/>
        <w:rPr>
          <w:rFonts w:ascii="宋体" w:hAnsi="宋体"/>
          <w:b w:val="0"/>
          <w:color w:val="auto"/>
          <w:sz w:val="36"/>
          <w:szCs w:val="32"/>
          <w:highlight w:val="none"/>
        </w:rPr>
      </w:pPr>
      <w:bookmarkStart w:id="158" w:name="_Toc3873"/>
      <w:r>
        <w:rPr>
          <w:rFonts w:hint="eastAsia" w:ascii="宋体" w:hAnsi="宋体"/>
          <w:color w:val="auto"/>
          <w:sz w:val="32"/>
          <w:szCs w:val="30"/>
          <w:highlight w:val="none"/>
        </w:rPr>
        <w:t xml:space="preserve">第五章 </w:t>
      </w:r>
      <w:bookmarkStart w:id="159" w:name="_Toc38947808"/>
      <w:bookmarkStart w:id="160" w:name="_Toc40762376"/>
      <w:bookmarkStart w:id="161" w:name="_Toc41723938"/>
      <w:bookmarkStart w:id="162" w:name="_Toc41884708"/>
      <w:bookmarkStart w:id="163" w:name="_Toc42313174"/>
      <w:r>
        <w:rPr>
          <w:rFonts w:hint="eastAsia" w:ascii="宋体" w:hAnsi="宋体"/>
          <w:color w:val="auto"/>
          <w:sz w:val="32"/>
          <w:szCs w:val="30"/>
          <w:highlight w:val="none"/>
        </w:rPr>
        <w:t>竞价文件格式</w:t>
      </w:r>
      <w:bookmarkEnd w:id="158"/>
      <w:bookmarkEnd w:id="159"/>
      <w:bookmarkEnd w:id="160"/>
      <w:bookmarkEnd w:id="161"/>
      <w:bookmarkEnd w:id="162"/>
      <w:bookmarkEnd w:id="163"/>
    </w:p>
    <w:p>
      <w:pPr>
        <w:pStyle w:val="5"/>
        <w:spacing w:line="560" w:lineRule="exact"/>
        <w:ind w:firstLine="482" w:firstLineChars="200"/>
        <w:rPr>
          <w:rFonts w:ascii="宋体" w:hAnsi="宋体"/>
          <w:b/>
          <w:bCs/>
          <w:color w:val="auto"/>
          <w:sz w:val="24"/>
          <w:highlight w:val="none"/>
          <w:u w:val="single"/>
          <w:lang w:val="zh-CN"/>
        </w:rPr>
      </w:pPr>
      <w:bookmarkStart w:id="164" w:name="_Toc101775134"/>
      <w:bookmarkStart w:id="165" w:name="_Toc38947810"/>
      <w:bookmarkStart w:id="166" w:name="_Toc101771381"/>
      <w:bookmarkStart w:id="167" w:name="_Toc42394519"/>
      <w:bookmarkStart w:id="168" w:name="_Toc101951272"/>
      <w:bookmarkStart w:id="169" w:name="_Toc38947809"/>
      <w:bookmarkStart w:id="170" w:name="_Toc50276167"/>
      <w:bookmarkStart w:id="171" w:name="_Toc50276168"/>
      <w:bookmarkStart w:id="172" w:name="_Toc98579013"/>
      <w:bookmarkStart w:id="173" w:name="_Toc42394520"/>
      <w:bookmarkStart w:id="174" w:name="_Toc41723940"/>
      <w:bookmarkStart w:id="175" w:name="_Toc101843134"/>
      <w:bookmarkStart w:id="176" w:name="_Toc42313175"/>
      <w:bookmarkStart w:id="177" w:name="_Toc42394676"/>
      <w:bookmarkStart w:id="178" w:name="_Toc41884710"/>
      <w:bookmarkStart w:id="179" w:name="_Toc41723939"/>
      <w:bookmarkStart w:id="180" w:name="_Toc41884709"/>
      <w:bookmarkStart w:id="181" w:name="_Toc40762377"/>
      <w:bookmarkStart w:id="182" w:name="_Toc42394675"/>
      <w:bookmarkStart w:id="183" w:name="_Toc175644396"/>
      <w:bookmarkStart w:id="184" w:name="_Toc42313176"/>
      <w:bookmarkStart w:id="185" w:name="_Toc98580295"/>
      <w:bookmarkStart w:id="186" w:name="_Toc98579071"/>
      <w:bookmarkStart w:id="187" w:name="_Toc40762378"/>
      <w:bookmarkStart w:id="188" w:name="_Toc98579612"/>
      <w:bookmarkStart w:id="189" w:name="_Toc175106977"/>
      <w:r>
        <w:rPr>
          <w:rFonts w:hint="eastAsia" w:ascii="宋体" w:hAnsi="宋体"/>
          <w:b/>
          <w:bCs/>
          <w:color w:val="auto"/>
          <w:sz w:val="24"/>
          <w:szCs w:val="24"/>
          <w:highlight w:val="none"/>
          <w:u w:val="single"/>
        </w:rPr>
        <w:t>竞价文件</w:t>
      </w:r>
      <w:r>
        <w:rPr>
          <w:rFonts w:hint="eastAsia" w:ascii="宋体" w:hAnsi="宋体"/>
          <w:b/>
          <w:bCs/>
          <w:color w:val="auto"/>
          <w:sz w:val="24"/>
          <w:highlight w:val="none"/>
          <w:u w:val="single"/>
          <w:lang w:val="zh-CN"/>
        </w:rPr>
        <w:t>包括但不限于以下组成内容，请按顺序制作并编写页码，本章有提供格式文件的请按格式要求提交。</w:t>
      </w:r>
    </w:p>
    <w:p>
      <w:pPr>
        <w:pStyle w:val="5"/>
        <w:spacing w:line="560" w:lineRule="exact"/>
        <w:ind w:firstLine="482" w:firstLineChars="200"/>
        <w:rPr>
          <w:rFonts w:ascii="宋体" w:hAnsi="宋体"/>
          <w:b/>
          <w:bCs/>
          <w:color w:val="auto"/>
          <w:sz w:val="24"/>
          <w:highlight w:val="none"/>
          <w:u w:val="single"/>
          <w:lang w:val="zh-CN"/>
        </w:rPr>
      </w:pPr>
    </w:p>
    <w:p>
      <w:pPr>
        <w:pStyle w:val="175"/>
        <w:spacing w:line="560" w:lineRule="exact"/>
        <w:rPr>
          <w:bCs/>
          <w:color w:val="auto"/>
          <w:highlight w:val="none"/>
          <w:lang w:val="zh-CN"/>
        </w:rPr>
      </w:pPr>
      <w:r>
        <w:rPr>
          <w:rFonts w:hint="eastAsia"/>
          <w:color w:val="auto"/>
          <w:highlight w:val="none"/>
        </w:rPr>
        <w:t>竞价文件中，均须加盖公章或骑缝章</w:t>
      </w:r>
    </w:p>
    <w:tbl>
      <w:tblPr>
        <w:tblStyle w:val="38"/>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0" w:type="dxa"/>
            <w:shd w:val="clear" w:color="auto" w:fill="D9D9D9"/>
            <w:vAlign w:val="center"/>
          </w:tcPr>
          <w:p>
            <w:pPr>
              <w:pStyle w:val="5"/>
              <w:spacing w:line="560" w:lineRule="exact"/>
              <w:ind w:firstLine="0"/>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8755" w:type="dxa"/>
            <w:shd w:val="clear" w:color="auto" w:fill="D9D9D9"/>
            <w:vAlign w:val="center"/>
          </w:tcPr>
          <w:p>
            <w:pPr>
              <w:pStyle w:val="5"/>
              <w:spacing w:line="560" w:lineRule="exact"/>
              <w:ind w:firstLine="0"/>
              <w:jc w:val="center"/>
              <w:rPr>
                <w:rFonts w:ascii="宋体" w:hAnsi="宋体"/>
                <w:b/>
                <w:color w:val="auto"/>
                <w:sz w:val="24"/>
                <w:szCs w:val="24"/>
                <w:highlight w:val="none"/>
              </w:rPr>
            </w:pPr>
            <w:r>
              <w:rPr>
                <w:rFonts w:hint="eastAsia" w:ascii="宋体" w:hAnsi="宋体"/>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w:t>
            </w:r>
            <w:r>
              <w:rPr>
                <w:rFonts w:hint="eastAsia" w:ascii="宋体" w:hAnsi="宋体"/>
                <w:bCs/>
                <w:color w:val="auto"/>
                <w:sz w:val="24"/>
                <w:szCs w:val="24"/>
                <w:highlight w:val="none"/>
              </w:rPr>
              <w:t>无重大违法记录声明》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《信用记录承诺函》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《公平竞争承诺书》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《承诺函》（</w:t>
            </w:r>
            <w:r>
              <w:rPr>
                <w:rFonts w:hint="default" w:ascii="宋体" w:hAnsi="宋体"/>
                <w:color w:val="auto"/>
                <w:sz w:val="24"/>
                <w:szCs w:val="24"/>
                <w:highlight w:val="none"/>
                <w:lang w:val="en"/>
              </w:rPr>
              <w:t>包组</w:t>
            </w:r>
            <w:r>
              <w:rPr>
                <w:rFonts w:hint="eastAsia" w:ascii="宋体" w:hAnsi="宋体"/>
                <w:color w:val="auto"/>
                <w:sz w:val="24"/>
                <w:szCs w:val="24"/>
                <w:highlight w:val="none"/>
              </w:rPr>
              <w:t>1：12平方米单帐篷）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《承诺函》（</w:t>
            </w:r>
            <w:r>
              <w:rPr>
                <w:rFonts w:hint="default" w:ascii="宋体" w:hAnsi="宋体"/>
                <w:color w:val="auto"/>
                <w:sz w:val="24"/>
                <w:szCs w:val="24"/>
                <w:highlight w:val="none"/>
                <w:lang w:val="en"/>
              </w:rPr>
              <w:t>包组</w:t>
            </w:r>
            <w:r>
              <w:rPr>
                <w:rFonts w:hint="eastAsia" w:ascii="宋体" w:hAnsi="宋体"/>
                <w:color w:val="auto"/>
                <w:sz w:val="24"/>
                <w:szCs w:val="24"/>
                <w:highlight w:val="none"/>
              </w:rPr>
              <w:t>2：板式折叠床）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《承诺函》（</w:t>
            </w:r>
            <w:r>
              <w:rPr>
                <w:rFonts w:hint="default" w:ascii="宋体" w:hAnsi="宋体"/>
                <w:color w:val="auto"/>
                <w:sz w:val="24"/>
                <w:szCs w:val="24"/>
                <w:highlight w:val="none"/>
                <w:lang w:val="en"/>
              </w:rPr>
              <w:t>包组</w:t>
            </w:r>
            <w:r>
              <w:rPr>
                <w:rFonts w:hint="eastAsia" w:ascii="宋体" w:hAnsi="宋体"/>
                <w:color w:val="auto"/>
                <w:sz w:val="24"/>
                <w:szCs w:val="24"/>
                <w:highlight w:val="none"/>
              </w:rPr>
              <w:t>3：棉被（含被套）和枕头（含枕套））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bCs/>
                <w:color w:val="auto"/>
                <w:sz w:val="24"/>
                <w:szCs w:val="24"/>
                <w:highlight w:val="none"/>
              </w:rPr>
              <w:t>★《资格声明函》的附件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《报价表》（</w:t>
            </w:r>
            <w:r>
              <w:rPr>
                <w:rFonts w:hint="default" w:ascii="宋体" w:hAnsi="宋体"/>
                <w:color w:val="auto"/>
                <w:sz w:val="24"/>
                <w:szCs w:val="24"/>
                <w:highlight w:val="none"/>
                <w:lang w:val="en"/>
              </w:rPr>
              <w:t>包组</w:t>
            </w:r>
            <w:r>
              <w:rPr>
                <w:rFonts w:hint="eastAsia" w:ascii="宋体" w:hAnsi="宋体"/>
                <w:color w:val="auto"/>
                <w:sz w:val="24"/>
                <w:szCs w:val="24"/>
                <w:highlight w:val="none"/>
              </w:rPr>
              <w:t>1：12平方米单帐篷）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《报价表》（</w:t>
            </w:r>
            <w:r>
              <w:rPr>
                <w:rFonts w:hint="default" w:ascii="宋体" w:hAnsi="宋体"/>
                <w:color w:val="auto"/>
                <w:sz w:val="24"/>
                <w:szCs w:val="24"/>
                <w:highlight w:val="none"/>
                <w:lang w:val="en"/>
              </w:rPr>
              <w:t>包组</w:t>
            </w:r>
            <w:r>
              <w:rPr>
                <w:rFonts w:hint="eastAsia" w:ascii="宋体" w:hAnsi="宋体"/>
                <w:color w:val="auto"/>
                <w:sz w:val="24"/>
                <w:szCs w:val="24"/>
                <w:highlight w:val="none"/>
              </w:rPr>
              <w:t>2：板式折叠床）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《报价表》（</w:t>
            </w:r>
            <w:r>
              <w:rPr>
                <w:rFonts w:hint="default" w:ascii="宋体" w:hAnsi="宋体"/>
                <w:color w:val="auto"/>
                <w:sz w:val="24"/>
                <w:szCs w:val="24"/>
                <w:highlight w:val="none"/>
                <w:lang w:val="en"/>
              </w:rPr>
              <w:t>包组</w:t>
            </w:r>
            <w:r>
              <w:rPr>
                <w:rFonts w:hint="eastAsia" w:ascii="宋体" w:hAnsi="宋体"/>
                <w:color w:val="auto"/>
                <w:sz w:val="24"/>
                <w:szCs w:val="24"/>
                <w:highlight w:val="none"/>
              </w:rPr>
              <w:t>3：棉被（含被套）和枕头（含枕套））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法定代表人证明书及法定代表人身份证复印件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highlight w:val="none"/>
              </w:rPr>
            </w:pPr>
            <w:r>
              <w:rPr>
                <w:rFonts w:hint="eastAsia" w:ascii="宋体" w:hAnsi="宋体"/>
                <w:color w:val="auto"/>
                <w:sz w:val="24"/>
                <w:highlight w:val="none"/>
              </w:rPr>
              <w:t>授权委托书及授权委托人身份证复印件（若</w:t>
            </w:r>
            <w:r>
              <w:rPr>
                <w:rFonts w:ascii="宋体" w:hAnsi="宋体"/>
                <w:color w:val="auto"/>
                <w:sz w:val="24"/>
                <w:highlight w:val="none"/>
              </w:rPr>
              <w:t>法定代表人亲自办理投标事宜的，无需提交本授权委托证明书</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highlight w:val="none"/>
              </w:rPr>
            </w:pPr>
            <w:bookmarkStart w:id="190" w:name="_Toc73453732"/>
            <w:r>
              <w:rPr>
                <w:rFonts w:ascii="宋体" w:hAnsi="宋体"/>
                <w:color w:val="auto"/>
                <w:sz w:val="24"/>
                <w:highlight w:val="none"/>
              </w:rPr>
              <w:t>总公司投标授权书（分支机构适用）</w:t>
            </w:r>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《实质性响应条款一览表》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《样品清单》（</w:t>
            </w:r>
            <w:r>
              <w:rPr>
                <w:rFonts w:hint="default" w:ascii="宋体" w:hAnsi="宋体"/>
                <w:color w:val="auto"/>
                <w:sz w:val="24"/>
                <w:szCs w:val="24"/>
                <w:highlight w:val="none"/>
                <w:lang w:val="en"/>
              </w:rPr>
              <w:t>包组</w:t>
            </w:r>
            <w:r>
              <w:rPr>
                <w:rFonts w:hint="eastAsia" w:ascii="宋体" w:hAnsi="宋体"/>
                <w:color w:val="auto"/>
                <w:sz w:val="24"/>
                <w:szCs w:val="24"/>
                <w:highlight w:val="none"/>
              </w:rPr>
              <w:t>1：12平方米单帐篷）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《样品清单》（</w:t>
            </w:r>
            <w:r>
              <w:rPr>
                <w:rFonts w:hint="default" w:ascii="宋体" w:hAnsi="宋体"/>
                <w:color w:val="auto"/>
                <w:sz w:val="24"/>
                <w:szCs w:val="24"/>
                <w:highlight w:val="none"/>
                <w:lang w:val="en"/>
              </w:rPr>
              <w:t>包组</w:t>
            </w:r>
            <w:r>
              <w:rPr>
                <w:rFonts w:hint="eastAsia" w:ascii="宋体" w:hAnsi="宋体"/>
                <w:color w:val="auto"/>
                <w:sz w:val="24"/>
                <w:szCs w:val="24"/>
                <w:highlight w:val="none"/>
              </w:rPr>
              <w:t>2：板式折叠床）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《样品清单》（</w:t>
            </w:r>
            <w:r>
              <w:rPr>
                <w:rFonts w:hint="default" w:ascii="宋体" w:hAnsi="宋体"/>
                <w:color w:val="auto"/>
                <w:sz w:val="24"/>
                <w:szCs w:val="24"/>
                <w:highlight w:val="none"/>
                <w:lang w:val="en"/>
              </w:rPr>
              <w:t>包组</w:t>
            </w:r>
            <w:r>
              <w:rPr>
                <w:rFonts w:hint="eastAsia" w:ascii="宋体" w:hAnsi="宋体"/>
                <w:color w:val="auto"/>
                <w:sz w:val="24"/>
                <w:szCs w:val="24"/>
                <w:highlight w:val="none"/>
              </w:rPr>
              <w:t>3：棉被（含被套）和枕头（含枕套））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tcPr>
          <w:p>
            <w:pPr>
              <w:spacing w:line="560" w:lineRule="exact"/>
              <w:jc w:val="both"/>
              <w:rPr>
                <w:rFonts w:ascii="宋体" w:hAnsi="宋体"/>
                <w:color w:val="auto"/>
                <w:sz w:val="24"/>
                <w:szCs w:val="24"/>
                <w:highlight w:val="none"/>
              </w:rPr>
            </w:pPr>
            <w:r>
              <w:rPr>
                <w:rFonts w:ascii="宋体" w:hAnsi="宋体"/>
                <w:bCs/>
                <w:color w:val="auto"/>
                <w:sz w:val="24"/>
                <w:szCs w:val="24"/>
                <w:highlight w:val="none"/>
              </w:rPr>
              <w:t>★</w:t>
            </w:r>
            <w:r>
              <w:rPr>
                <w:rFonts w:hint="eastAsia" w:ascii="宋体" w:hAnsi="宋体"/>
                <w:bCs/>
                <w:color w:val="auto"/>
                <w:sz w:val="24"/>
                <w:szCs w:val="24"/>
                <w:highlight w:val="none"/>
                <w:lang w:val="en-GB"/>
              </w:rPr>
              <w:t>采购代理服务费承诺书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5"/>
              <w:numPr>
                <w:ilvl w:val="0"/>
                <w:numId w:val="17"/>
              </w:numPr>
              <w:spacing w:line="560" w:lineRule="exact"/>
              <w:jc w:val="center"/>
              <w:rPr>
                <w:rFonts w:ascii="宋体" w:hAnsi="宋体"/>
                <w:color w:val="auto"/>
                <w:sz w:val="24"/>
                <w:szCs w:val="24"/>
                <w:highlight w:val="none"/>
              </w:rPr>
            </w:pPr>
          </w:p>
        </w:tc>
        <w:tc>
          <w:tcPr>
            <w:tcW w:w="8755" w:type="dxa"/>
            <w:vAlign w:val="center"/>
          </w:tcPr>
          <w:p>
            <w:pPr>
              <w:spacing w:line="560" w:lineRule="exact"/>
              <w:jc w:val="both"/>
              <w:rPr>
                <w:rFonts w:ascii="宋体" w:hAnsi="宋体"/>
                <w:color w:val="auto"/>
                <w:sz w:val="24"/>
                <w:szCs w:val="24"/>
                <w:highlight w:val="none"/>
              </w:rPr>
            </w:pPr>
            <w:r>
              <w:rPr>
                <w:rFonts w:hint="eastAsia" w:ascii="宋体" w:hAnsi="宋体"/>
                <w:color w:val="auto"/>
                <w:sz w:val="24"/>
                <w:szCs w:val="24"/>
                <w:highlight w:val="none"/>
              </w:rPr>
              <w:t>竞投人认为有必要说明的其他资料</w:t>
            </w:r>
          </w:p>
        </w:tc>
      </w:tr>
    </w:tbl>
    <w:p>
      <w:pPr>
        <w:spacing w:line="560" w:lineRule="exact"/>
        <w:rPr>
          <w:rFonts w:ascii="宋体" w:hAnsi="宋体"/>
          <w:b/>
          <w:color w:val="auto"/>
          <w:sz w:val="24"/>
          <w:szCs w:val="24"/>
          <w:highlight w:val="none"/>
          <w:lang w:val="en-GB"/>
        </w:rPr>
      </w:pPr>
      <w:r>
        <w:rPr>
          <w:rFonts w:hint="eastAsia" w:ascii="宋体" w:hAnsi="宋体"/>
          <w:b/>
          <w:color w:val="auto"/>
          <w:sz w:val="24"/>
          <w:szCs w:val="24"/>
          <w:highlight w:val="none"/>
          <w:lang w:val="en-GB"/>
        </w:rPr>
        <w:br w:type="page"/>
      </w:r>
    </w:p>
    <w:p>
      <w:pPr>
        <w:spacing w:line="560" w:lineRule="exact"/>
        <w:jc w:val="center"/>
        <w:rPr>
          <w:rFonts w:ascii="宋体" w:hAnsi="宋体"/>
          <w:b/>
          <w:bCs/>
          <w:color w:val="auto"/>
          <w:sz w:val="32"/>
          <w:szCs w:val="28"/>
          <w:highlight w:val="none"/>
          <w:lang w:val="zh-CN"/>
        </w:rPr>
      </w:pPr>
      <w:bookmarkStart w:id="191" w:name="_Hlk59025834"/>
      <w:r>
        <w:rPr>
          <w:rFonts w:ascii="宋体" w:hAnsi="宋体"/>
          <w:b/>
          <w:bCs/>
          <w:color w:val="auto"/>
          <w:sz w:val="32"/>
          <w:szCs w:val="28"/>
          <w:highlight w:val="none"/>
        </w:rPr>
        <w:t>★</w:t>
      </w:r>
      <w:r>
        <w:rPr>
          <w:rFonts w:hint="eastAsia" w:ascii="宋体" w:hAnsi="宋体"/>
          <w:b/>
          <w:bCs/>
          <w:color w:val="auto"/>
          <w:sz w:val="32"/>
          <w:szCs w:val="28"/>
          <w:highlight w:val="none"/>
        </w:rPr>
        <w:t>无重大违法记录声明</w:t>
      </w:r>
    </w:p>
    <w:bookmarkEnd w:id="191"/>
    <w:p>
      <w:pPr>
        <w:spacing w:line="560" w:lineRule="exact"/>
        <w:rPr>
          <w:rFonts w:ascii="宋体" w:hAnsi="宋体"/>
          <w:color w:val="auto"/>
          <w:sz w:val="24"/>
          <w:szCs w:val="21"/>
          <w:highlight w:val="none"/>
          <w:shd w:val="clear" w:color="auto" w:fill="FFFFFF"/>
        </w:rPr>
      </w:pPr>
    </w:p>
    <w:p>
      <w:pPr>
        <w:spacing w:line="560" w:lineRule="exact"/>
        <w:rPr>
          <w:rFonts w:ascii="宋体" w:hAnsi="宋体"/>
          <w:b/>
          <w:bCs/>
          <w:color w:val="auto"/>
          <w:sz w:val="24"/>
          <w:szCs w:val="21"/>
          <w:highlight w:val="none"/>
          <w:shd w:val="clear" w:color="auto" w:fill="FFFFFF"/>
        </w:rPr>
      </w:pPr>
      <w:r>
        <w:rPr>
          <w:rFonts w:hint="eastAsia" w:ascii="宋体" w:hAnsi="宋体"/>
          <w:color w:val="auto"/>
          <w:sz w:val="24"/>
          <w:szCs w:val="21"/>
          <w:highlight w:val="none"/>
          <w:shd w:val="clear" w:color="auto" w:fill="FFFFFF"/>
        </w:rPr>
        <w:t>致：</w:t>
      </w:r>
      <w:r>
        <w:rPr>
          <w:rFonts w:hint="eastAsia" w:ascii="宋体" w:hAnsi="宋体"/>
          <w:b/>
          <w:bCs/>
          <w:color w:val="auto"/>
          <w:sz w:val="24"/>
          <w:szCs w:val="21"/>
          <w:highlight w:val="none"/>
          <w:shd w:val="clear" w:color="auto" w:fill="FFFFFF"/>
        </w:rPr>
        <w:t>广州市储备粮管理中心/广州农村产权交易所有限公司</w:t>
      </w:r>
    </w:p>
    <w:p>
      <w:pPr>
        <w:spacing w:line="560" w:lineRule="exact"/>
        <w:ind w:firstLine="480" w:firstLineChars="200"/>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我方目前未被“全国企业信用信息公示系统”（网址：</w:t>
      </w:r>
      <w:r>
        <w:rPr>
          <w:rFonts w:hint="eastAsia" w:ascii="宋体" w:hAnsi="宋体"/>
          <w:color w:val="auto"/>
          <w:highlight w:val="none"/>
        </w:rPr>
        <w:t>http://www.gsxt.gov.cn/</w:t>
      </w:r>
      <w:r>
        <w:rPr>
          <w:rFonts w:hint="eastAsia" w:ascii="宋体" w:hAnsi="宋体"/>
          <w:color w:val="auto"/>
          <w:kern w:val="2"/>
          <w:sz w:val="24"/>
          <w:szCs w:val="24"/>
          <w:highlight w:val="none"/>
          <w:lang w:val="en-GB"/>
        </w:rPr>
        <w:t>）</w:t>
      </w:r>
    </w:p>
    <w:p>
      <w:pPr>
        <w:spacing w:line="560" w:lineRule="exac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列入经营异常名录和严重违法企业名单。</w:t>
      </w:r>
    </w:p>
    <w:p>
      <w:pPr>
        <w:spacing w:line="560" w:lineRule="exact"/>
        <w:ind w:firstLine="480" w:firstLineChars="200"/>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我公司</w:t>
      </w:r>
      <w:r>
        <w:rPr>
          <w:rFonts w:hint="eastAsia" w:ascii="宋体" w:hAnsi="宋体"/>
          <w:color w:val="auto"/>
          <w:kern w:val="2"/>
          <w:sz w:val="24"/>
          <w:szCs w:val="24"/>
          <w:highlight w:val="none"/>
        </w:rPr>
        <w:t>在参加本项目采购活动前3年内</w:t>
      </w:r>
      <w:r>
        <w:rPr>
          <w:rFonts w:hint="eastAsia" w:ascii="宋体" w:hAnsi="宋体"/>
          <w:color w:val="auto"/>
          <w:kern w:val="2"/>
          <w:sz w:val="24"/>
          <w:szCs w:val="24"/>
          <w:highlight w:val="none"/>
          <w:lang w:val="en-GB"/>
        </w:rPr>
        <w:t>在经营活动中没有重大违法记录。</w:t>
      </w:r>
    </w:p>
    <w:p>
      <w:pPr>
        <w:spacing w:line="560" w:lineRule="exac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 xml:space="preserve">    特此声明。</w:t>
      </w:r>
    </w:p>
    <w:p>
      <w:pPr>
        <w:spacing w:line="560" w:lineRule="exac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 xml:space="preserve">    如果以上声明不真实，我方承担虚假投标的责任，中标无效，并按法律、法规的规定接受处罚。</w:t>
      </w:r>
    </w:p>
    <w:p>
      <w:pPr>
        <w:spacing w:line="560" w:lineRule="exact"/>
        <w:rPr>
          <w:rFonts w:ascii="宋体" w:hAnsi="宋体"/>
          <w:color w:val="auto"/>
          <w:kern w:val="2"/>
          <w:sz w:val="24"/>
          <w:szCs w:val="24"/>
          <w:highlight w:val="none"/>
          <w:lang w:val="en-GB"/>
        </w:rPr>
      </w:pPr>
    </w:p>
    <w:p>
      <w:pPr>
        <w:spacing w:line="560" w:lineRule="exac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附件：网页截图</w:t>
      </w:r>
    </w:p>
    <w:p>
      <w:pPr>
        <w:spacing w:line="560" w:lineRule="exact"/>
        <w:rPr>
          <w:rFonts w:ascii="宋体" w:hAnsi="宋体"/>
          <w:color w:val="auto"/>
          <w:kern w:val="2"/>
          <w:sz w:val="24"/>
          <w:szCs w:val="24"/>
          <w:highlight w:val="none"/>
          <w:lang w:val="en-GB"/>
        </w:rPr>
      </w:pPr>
    </w:p>
    <w:p>
      <w:pPr>
        <w:spacing w:line="560" w:lineRule="exact"/>
        <w:rPr>
          <w:rFonts w:ascii="宋体" w:hAnsi="宋体"/>
          <w:color w:val="auto"/>
          <w:kern w:val="2"/>
          <w:sz w:val="24"/>
          <w:szCs w:val="24"/>
          <w:highlight w:val="none"/>
          <w:lang w:val="en-GB"/>
        </w:rPr>
      </w:pPr>
    </w:p>
    <w:p>
      <w:pPr>
        <w:spacing w:line="560" w:lineRule="exact"/>
        <w:rPr>
          <w:rFonts w:ascii="宋体" w:hAnsi="宋体"/>
          <w:color w:val="auto"/>
          <w:kern w:val="2"/>
          <w:sz w:val="24"/>
          <w:szCs w:val="24"/>
          <w:highlight w:val="none"/>
          <w:lang w:val="en-GB"/>
        </w:rPr>
      </w:pPr>
    </w:p>
    <w:p>
      <w:pPr>
        <w:spacing w:line="560" w:lineRule="exac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 xml:space="preserve">                                        竞投人名称（加盖公章）： </w:t>
      </w:r>
    </w:p>
    <w:p>
      <w:pPr>
        <w:spacing w:line="560" w:lineRule="exact"/>
        <w:ind w:right="2760"/>
        <w:jc w:val="righ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日期：年  月  日</w:t>
      </w: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r>
        <w:rPr>
          <w:rFonts w:hint="eastAsia" w:ascii="宋体" w:hAnsi="宋体"/>
          <w:color w:val="auto"/>
          <w:sz w:val="24"/>
          <w:highlight w:val="none"/>
        </w:rPr>
        <w:br w:type="page"/>
      </w:r>
    </w:p>
    <w:p>
      <w:pPr>
        <w:spacing w:line="560" w:lineRule="exact"/>
        <w:jc w:val="center"/>
        <w:rPr>
          <w:rFonts w:ascii="宋体" w:hAnsi="宋体"/>
          <w:b/>
          <w:bCs/>
          <w:color w:val="auto"/>
          <w:sz w:val="32"/>
          <w:szCs w:val="28"/>
          <w:highlight w:val="none"/>
        </w:rPr>
      </w:pPr>
      <w:bookmarkStart w:id="192" w:name="_Hlk59025866"/>
      <w:r>
        <w:rPr>
          <w:rFonts w:ascii="宋体" w:hAnsi="宋体"/>
          <w:b/>
          <w:bCs/>
          <w:color w:val="auto"/>
          <w:sz w:val="32"/>
          <w:szCs w:val="28"/>
          <w:highlight w:val="none"/>
        </w:rPr>
        <w:t>★</w:t>
      </w:r>
      <w:r>
        <w:rPr>
          <w:rFonts w:hint="eastAsia" w:ascii="宋体" w:hAnsi="宋体"/>
          <w:b/>
          <w:bCs/>
          <w:color w:val="auto"/>
          <w:sz w:val="32"/>
          <w:szCs w:val="28"/>
          <w:highlight w:val="none"/>
        </w:rPr>
        <w:t>信用记录承诺函</w:t>
      </w:r>
    </w:p>
    <w:bookmarkEnd w:id="192"/>
    <w:p>
      <w:pPr>
        <w:spacing w:line="560" w:lineRule="exact"/>
        <w:rPr>
          <w:rFonts w:ascii="宋体" w:hAnsi="宋体"/>
          <w:color w:val="auto"/>
          <w:kern w:val="2"/>
          <w:sz w:val="24"/>
          <w:szCs w:val="24"/>
          <w:highlight w:val="none"/>
          <w:lang w:val="en-GB"/>
        </w:rPr>
      </w:pPr>
    </w:p>
    <w:p>
      <w:pPr>
        <w:spacing w:line="560" w:lineRule="exac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致：</w:t>
      </w:r>
      <w:r>
        <w:rPr>
          <w:rFonts w:hint="eastAsia" w:ascii="宋体" w:hAnsi="宋体"/>
          <w:b/>
          <w:bCs/>
          <w:color w:val="auto"/>
          <w:sz w:val="24"/>
          <w:szCs w:val="21"/>
          <w:highlight w:val="none"/>
          <w:shd w:val="clear" w:color="auto" w:fill="FFFFFF"/>
        </w:rPr>
        <w:t>广州市储备粮管理中心/广州农村产权交易所有限公司</w:t>
      </w:r>
    </w:p>
    <w:p>
      <w:pPr>
        <w:spacing w:line="560" w:lineRule="exact"/>
        <w:ind w:firstLine="480" w:firstLineChars="200"/>
        <w:jc w:val="both"/>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我方郑重承诺，在参与</w:t>
      </w:r>
      <w:r>
        <w:rPr>
          <w:rFonts w:hint="eastAsia" w:ascii="宋体" w:hAnsi="宋体"/>
          <w:color w:val="auto"/>
          <w:kern w:val="2"/>
          <w:sz w:val="24"/>
          <w:szCs w:val="24"/>
          <w:highlight w:val="none"/>
          <w:u w:val="single"/>
          <w:lang w:val="en-GB"/>
        </w:rPr>
        <w:t>2022年救灾物资紧急采购项目（第二批）（项目编号：</w:t>
      </w:r>
      <w:r>
        <w:rPr>
          <w:rFonts w:hint="eastAsia" w:ascii="宋体" w:hAnsi="宋体"/>
          <w:color w:val="auto"/>
          <w:sz w:val="24"/>
          <w:szCs w:val="21"/>
          <w:highlight w:val="none"/>
          <w:u w:val="single"/>
          <w:shd w:val="clear" w:color="auto" w:fill="FFFFFF"/>
        </w:rPr>
        <w:t>GZ2022JZ10003</w:t>
      </w:r>
      <w:r>
        <w:rPr>
          <w:rFonts w:hint="eastAsia" w:ascii="宋体" w:hAnsi="宋体"/>
          <w:color w:val="auto"/>
          <w:kern w:val="2"/>
          <w:sz w:val="24"/>
          <w:szCs w:val="24"/>
          <w:highlight w:val="none"/>
          <w:u w:val="single"/>
          <w:lang w:val="en-GB"/>
        </w:rPr>
        <w:t>）</w:t>
      </w:r>
      <w:r>
        <w:rPr>
          <w:rFonts w:hint="eastAsia" w:ascii="宋体" w:hAnsi="宋体"/>
          <w:color w:val="auto"/>
          <w:kern w:val="2"/>
          <w:sz w:val="24"/>
          <w:szCs w:val="24"/>
          <w:highlight w:val="none"/>
          <w:lang w:val="en-GB"/>
        </w:rPr>
        <w:t>采购期间，未被《信用中国》网站（</w:t>
      </w:r>
      <w:r>
        <w:rPr>
          <w:color w:val="auto"/>
          <w:highlight w:val="none"/>
        </w:rPr>
        <w:fldChar w:fldCharType="begin"/>
      </w:r>
      <w:r>
        <w:rPr>
          <w:color w:val="auto"/>
          <w:highlight w:val="none"/>
        </w:rPr>
        <w:instrText xml:space="preserve"> HYPERLINK "http://mail.163.com/js6/read/www.creditchina.gov.cn%EF%BC%89%E5%85%AC%E7%A4%BA%E5%AD%98%E5%9C%A8%E4%B8%8D%E8%89%AF%E4%BF%A1%E7%94%A8%E8%AE%B0%E5%BD%95%E3%80%82" </w:instrText>
      </w:r>
      <w:r>
        <w:rPr>
          <w:color w:val="auto"/>
          <w:highlight w:val="none"/>
        </w:rPr>
        <w:fldChar w:fldCharType="separate"/>
      </w:r>
      <w:r>
        <w:rPr>
          <w:rFonts w:hint="eastAsia" w:ascii="宋体" w:hAnsi="宋体"/>
          <w:color w:val="auto"/>
          <w:kern w:val="2"/>
          <w:sz w:val="24"/>
          <w:szCs w:val="24"/>
          <w:highlight w:val="none"/>
          <w:lang w:val="en-GB"/>
        </w:rPr>
        <w:t>www.creditchina.gov.cn）公示存在不良信用记录。</w:t>
      </w:r>
      <w:r>
        <w:rPr>
          <w:rFonts w:hint="eastAsia" w:ascii="宋体" w:hAnsi="宋体"/>
          <w:color w:val="auto"/>
          <w:kern w:val="2"/>
          <w:sz w:val="24"/>
          <w:szCs w:val="24"/>
          <w:highlight w:val="none"/>
          <w:lang w:val="en-GB"/>
        </w:rPr>
        <w:fldChar w:fldCharType="end"/>
      </w:r>
      <w:r>
        <w:rPr>
          <w:rFonts w:hint="eastAsia" w:ascii="宋体" w:hAnsi="宋体"/>
          <w:color w:val="auto"/>
          <w:kern w:val="2"/>
          <w:sz w:val="24"/>
          <w:szCs w:val="24"/>
          <w:highlight w:val="none"/>
          <w:lang w:val="en-GB"/>
        </w:rPr>
        <w:br w:type="textWrapping"/>
      </w:r>
      <w:r>
        <w:rPr>
          <w:rFonts w:hint="eastAsia" w:ascii="宋体" w:hAnsi="宋体"/>
          <w:color w:val="auto"/>
          <w:kern w:val="2"/>
          <w:sz w:val="24"/>
          <w:szCs w:val="24"/>
          <w:highlight w:val="none"/>
          <w:lang w:val="en-GB"/>
        </w:rPr>
        <w:t xml:space="preserve">    （附我方在上述网站查询结果截图）</w:t>
      </w:r>
    </w:p>
    <w:p>
      <w:pPr>
        <w:spacing w:line="560" w:lineRule="exact"/>
        <w:jc w:val="righ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 xml:space="preserve">竞投人名称（加盖公章）： </w:t>
      </w:r>
    </w:p>
    <w:p>
      <w:pPr>
        <w:spacing w:line="560" w:lineRule="exact"/>
        <w:jc w:val="right"/>
        <w:rPr>
          <w:rFonts w:ascii="宋体" w:hAnsi="宋体"/>
          <w:color w:val="auto"/>
          <w:kern w:val="2"/>
          <w:sz w:val="24"/>
          <w:szCs w:val="24"/>
          <w:highlight w:val="none"/>
          <w:lang w:val="en-GB"/>
        </w:rPr>
      </w:pPr>
      <w:r>
        <w:rPr>
          <w:rFonts w:hint="eastAsia" w:ascii="宋体" w:hAnsi="宋体"/>
          <w:color w:val="auto"/>
          <w:kern w:val="2"/>
          <w:sz w:val="24"/>
          <w:szCs w:val="24"/>
          <w:highlight w:val="none"/>
          <w:lang w:val="en-GB"/>
        </w:rPr>
        <w:t>年  月  日</w:t>
      </w:r>
    </w:p>
    <w:p>
      <w:pPr>
        <w:spacing w:line="560" w:lineRule="exact"/>
        <w:rPr>
          <w:rFonts w:ascii="宋体" w:hAnsi="宋体"/>
          <w:b/>
          <w:color w:val="auto"/>
          <w:sz w:val="24"/>
          <w:highlight w:val="none"/>
        </w:rPr>
      </w:pPr>
      <w:r>
        <w:rPr>
          <w:rFonts w:hint="eastAsia" w:ascii="宋体" w:hAnsi="宋体"/>
          <w:b/>
          <w:color w:val="auto"/>
          <w:sz w:val="24"/>
          <w:highlight w:val="none"/>
        </w:rPr>
        <w:t>注：</w:t>
      </w:r>
    </w:p>
    <w:p>
      <w:pPr>
        <w:spacing w:line="560" w:lineRule="exact"/>
        <w:rPr>
          <w:rFonts w:ascii="宋体" w:hAnsi="宋体"/>
          <w:b/>
          <w:color w:val="auto"/>
          <w:sz w:val="24"/>
          <w:highlight w:val="none"/>
        </w:rPr>
      </w:pPr>
      <w:r>
        <w:rPr>
          <w:rFonts w:hint="eastAsia" w:ascii="宋体" w:hAnsi="宋体"/>
          <w:b/>
          <w:color w:val="auto"/>
          <w:sz w:val="24"/>
          <w:highlight w:val="none"/>
        </w:rPr>
        <w:t>1、网站截图为“信用中国”网站（www.creditchina.gov.cn）首页“信用信息”搜索一栏输入企业全称后得出的查询结果页面。信用记录承诺必须附网站截图。</w:t>
      </w:r>
    </w:p>
    <w:p>
      <w:pPr>
        <w:spacing w:line="560" w:lineRule="exact"/>
        <w:rPr>
          <w:rFonts w:ascii="宋体" w:hAnsi="宋体"/>
          <w:b/>
          <w:color w:val="auto"/>
          <w:sz w:val="24"/>
          <w:highlight w:val="none"/>
        </w:rPr>
      </w:pPr>
    </w:p>
    <w:p>
      <w:pPr>
        <w:spacing w:line="560" w:lineRule="exact"/>
        <w:rPr>
          <w:rFonts w:ascii="宋体" w:hAnsi="宋体"/>
          <w:b/>
          <w:color w:val="auto"/>
          <w:sz w:val="24"/>
          <w:highlight w:val="none"/>
        </w:rPr>
      </w:pPr>
      <w:r>
        <w:rPr>
          <w:rFonts w:hint="eastAsia" w:ascii="宋体" w:hAnsi="宋体"/>
          <w:b/>
          <w:color w:val="auto"/>
          <w:sz w:val="24"/>
          <w:highlight w:val="none"/>
        </w:rPr>
        <w:t xml:space="preserve">2、截图中应显示网站域名，页面信息必须明确显示参与本项目的企业全称 </w:t>
      </w:r>
    </w:p>
    <w:p>
      <w:pPr>
        <w:spacing w:line="560" w:lineRule="exact"/>
        <w:rPr>
          <w:rFonts w:ascii="宋体" w:hAnsi="宋体"/>
          <w:b/>
          <w:color w:val="auto"/>
          <w:sz w:val="24"/>
          <w:highlight w:val="none"/>
        </w:rPr>
      </w:pPr>
    </w:p>
    <w:p>
      <w:pPr>
        <w:spacing w:line="560" w:lineRule="exact"/>
        <w:rPr>
          <w:rFonts w:ascii="宋体" w:hAnsi="宋体"/>
          <w:b/>
          <w:color w:val="auto"/>
          <w:sz w:val="24"/>
          <w:highlight w:val="none"/>
        </w:rPr>
      </w:pPr>
    </w:p>
    <w:p>
      <w:pPr>
        <w:spacing w:line="560" w:lineRule="exact"/>
        <w:rPr>
          <w:rFonts w:ascii="宋体" w:hAnsi="宋体"/>
          <w:b/>
          <w:color w:val="auto"/>
          <w:sz w:val="24"/>
          <w:highlight w:val="none"/>
        </w:rPr>
      </w:pPr>
      <w:r>
        <w:rPr>
          <w:rFonts w:hint="eastAsia" w:ascii="宋体" w:hAnsi="宋体"/>
          <w:b/>
          <w:color w:val="auto"/>
          <w:sz w:val="24"/>
          <w:highlight w:val="none"/>
        </w:rPr>
        <w:t>附件：</w:t>
      </w:r>
    </w:p>
    <w:p>
      <w:pPr>
        <w:spacing w:line="560" w:lineRule="exact"/>
        <w:rPr>
          <w:rFonts w:ascii="宋体" w:hAnsi="宋体"/>
          <w:color w:val="auto"/>
          <w:sz w:val="24"/>
          <w:highlight w:val="none"/>
        </w:rPr>
      </w:pPr>
      <w:r>
        <w:rPr>
          <w:rFonts w:hint="eastAsia" w:ascii="宋体" w:hAnsi="宋体"/>
          <w:color w:val="auto"/>
          <w:sz w:val="24"/>
          <w:highlight w:val="none"/>
        </w:rPr>
        <w:t>“信用中国”网页截图</w:t>
      </w:r>
    </w:p>
    <w:p>
      <w:pPr>
        <w:spacing w:line="560" w:lineRule="exact"/>
        <w:rPr>
          <w:rFonts w:ascii="宋体" w:hAnsi="宋体"/>
          <w:color w:val="auto"/>
          <w:sz w:val="24"/>
          <w:highlight w:val="none"/>
        </w:rPr>
      </w:pPr>
      <w:bookmarkStart w:id="193" w:name="_Toc500755638"/>
      <w:bookmarkStart w:id="194" w:name="_Toc500968977"/>
      <w:r>
        <w:rPr>
          <w:rFonts w:ascii="宋体" w:hAnsi="宋体"/>
          <w:color w:val="auto"/>
          <w:sz w:val="24"/>
          <w:highlight w:val="none"/>
        </w:rPr>
        <w:br w:type="page"/>
      </w:r>
    </w:p>
    <w:p>
      <w:pPr>
        <w:spacing w:line="560" w:lineRule="exact"/>
        <w:jc w:val="center"/>
        <w:rPr>
          <w:rFonts w:ascii="宋体" w:hAnsi="宋体"/>
          <w:b/>
          <w:bCs/>
          <w:color w:val="auto"/>
          <w:sz w:val="32"/>
          <w:szCs w:val="28"/>
          <w:highlight w:val="none"/>
        </w:rPr>
      </w:pPr>
      <w:r>
        <w:rPr>
          <w:rFonts w:ascii="宋体" w:hAnsi="宋体"/>
          <w:b/>
          <w:bCs/>
          <w:color w:val="auto"/>
          <w:sz w:val="32"/>
          <w:szCs w:val="28"/>
          <w:highlight w:val="none"/>
        </w:rPr>
        <w:t>★</w:t>
      </w:r>
      <w:r>
        <w:rPr>
          <w:rFonts w:hint="eastAsia" w:ascii="宋体" w:hAnsi="宋体"/>
          <w:b/>
          <w:bCs/>
          <w:color w:val="auto"/>
          <w:sz w:val="32"/>
          <w:szCs w:val="28"/>
          <w:highlight w:val="none"/>
        </w:rPr>
        <w:t>公平竞争承诺书</w:t>
      </w:r>
      <w:bookmarkEnd w:id="193"/>
      <w:bookmarkEnd w:id="194"/>
    </w:p>
    <w:p>
      <w:pPr>
        <w:spacing w:line="560" w:lineRule="exact"/>
        <w:rPr>
          <w:rFonts w:ascii="宋体" w:hAnsi="宋体"/>
          <w:b/>
          <w:bCs/>
          <w:color w:val="auto"/>
          <w:sz w:val="24"/>
          <w:szCs w:val="21"/>
          <w:highlight w:val="none"/>
          <w:shd w:val="clear" w:color="auto" w:fill="FFFFFF"/>
        </w:rPr>
      </w:pPr>
      <w:r>
        <w:rPr>
          <w:rFonts w:hint="eastAsia" w:ascii="宋体" w:hAnsi="宋体"/>
          <w:color w:val="auto"/>
          <w:sz w:val="24"/>
          <w:szCs w:val="21"/>
          <w:highlight w:val="none"/>
          <w:shd w:val="clear" w:color="auto" w:fill="FFFFFF"/>
        </w:rPr>
        <w:t> </w:t>
      </w:r>
      <w:r>
        <w:rPr>
          <w:rFonts w:hint="eastAsia" w:ascii="宋体" w:hAnsi="宋体"/>
          <w:color w:val="auto"/>
          <w:sz w:val="24"/>
          <w:szCs w:val="21"/>
          <w:highlight w:val="none"/>
        </w:rPr>
        <w:br w:type="textWrapping"/>
      </w:r>
      <w:r>
        <w:rPr>
          <w:rFonts w:hint="eastAsia" w:ascii="宋体" w:hAnsi="宋体"/>
          <w:color w:val="auto"/>
          <w:sz w:val="24"/>
          <w:szCs w:val="21"/>
          <w:highlight w:val="none"/>
          <w:shd w:val="clear" w:color="auto" w:fill="FFFFFF"/>
        </w:rPr>
        <w:t>致：</w:t>
      </w:r>
      <w:r>
        <w:rPr>
          <w:rFonts w:hint="eastAsia" w:ascii="宋体" w:hAnsi="宋体"/>
          <w:b/>
          <w:bCs/>
          <w:color w:val="auto"/>
          <w:sz w:val="24"/>
          <w:szCs w:val="21"/>
          <w:highlight w:val="none"/>
          <w:shd w:val="clear" w:color="auto" w:fill="FFFFFF"/>
        </w:rPr>
        <w:t>广州市储备粮管理中心/广州农村产权交易所有限公司</w:t>
      </w:r>
    </w:p>
    <w:p>
      <w:pPr>
        <w:spacing w:line="560" w:lineRule="exact"/>
        <w:ind w:firstLine="480" w:firstLineChars="200"/>
        <w:rPr>
          <w:rFonts w:ascii="宋体" w:hAnsi="宋体"/>
          <w:color w:val="auto"/>
          <w:sz w:val="24"/>
          <w:szCs w:val="21"/>
          <w:highlight w:val="none"/>
          <w:shd w:val="clear" w:color="auto" w:fill="FFFFFF"/>
        </w:rPr>
      </w:pPr>
      <w:r>
        <w:rPr>
          <w:rFonts w:hint="eastAsia" w:ascii="宋体" w:hAnsi="宋体"/>
          <w:color w:val="auto"/>
          <w:sz w:val="24"/>
          <w:szCs w:val="21"/>
          <w:highlight w:val="none"/>
          <w:shd w:val="clear" w:color="auto" w:fill="FFFFFF"/>
        </w:rPr>
        <w:t>我方郑重承诺：我方保证所提交的相关资质文件和证明材料的真实性，有良好的历史诚信记录，并将依法参与</w:t>
      </w:r>
      <w:r>
        <w:rPr>
          <w:rFonts w:hint="eastAsia" w:ascii="宋体" w:hAnsi="宋体"/>
          <w:color w:val="auto"/>
          <w:sz w:val="24"/>
          <w:szCs w:val="21"/>
          <w:highlight w:val="none"/>
          <w:u w:val="single"/>
          <w:shd w:val="clear" w:color="auto" w:fill="FFFFFF"/>
        </w:rPr>
        <w:t>2022年救灾物资紧急采购项目（第二批）（项目编号：GZ2022JZ10003</w:t>
      </w:r>
      <w:r>
        <w:rPr>
          <w:rFonts w:hint="eastAsia" w:ascii="宋体" w:hAnsi="宋体"/>
          <w:color w:val="auto"/>
          <w:sz w:val="24"/>
          <w:szCs w:val="21"/>
          <w:highlight w:val="none"/>
          <w:shd w:val="clear" w:color="auto" w:fill="FFFFFF"/>
        </w:rPr>
        <w:t>）的公平竞争，不以任何不正当行为谋取不当利益，否则承担相应的法律责任。</w:t>
      </w:r>
    </w:p>
    <w:p>
      <w:pPr>
        <w:spacing w:line="560" w:lineRule="exact"/>
        <w:ind w:firstLine="480" w:firstLineChars="200"/>
        <w:rPr>
          <w:rFonts w:ascii="宋体" w:hAnsi="宋体"/>
          <w:color w:val="auto"/>
          <w:sz w:val="24"/>
          <w:szCs w:val="21"/>
          <w:highlight w:val="none"/>
          <w:shd w:val="clear" w:color="auto" w:fill="FFFFFF"/>
        </w:rPr>
      </w:pPr>
      <w:r>
        <w:rPr>
          <w:rFonts w:hint="eastAsia" w:ascii="宋体" w:hAnsi="宋体"/>
          <w:color w:val="auto"/>
          <w:sz w:val="24"/>
          <w:szCs w:val="21"/>
          <w:highlight w:val="none"/>
          <w:shd w:val="clear" w:color="auto" w:fill="FFFFFF"/>
        </w:rPr>
        <w:t>特此承诺！</w:t>
      </w:r>
    </w:p>
    <w:p>
      <w:pPr>
        <w:spacing w:line="560" w:lineRule="exact"/>
        <w:ind w:right="480"/>
        <w:jc w:val="right"/>
        <w:rPr>
          <w:rFonts w:ascii="宋体" w:hAnsi="宋体"/>
          <w:color w:val="auto"/>
          <w:sz w:val="24"/>
          <w:szCs w:val="21"/>
          <w:highlight w:val="none"/>
          <w:shd w:val="clear" w:color="auto" w:fill="FFFFFF"/>
        </w:rPr>
      </w:pPr>
    </w:p>
    <w:p>
      <w:pPr>
        <w:spacing w:line="560" w:lineRule="exact"/>
        <w:ind w:right="480"/>
        <w:jc w:val="right"/>
        <w:rPr>
          <w:rFonts w:ascii="宋体" w:hAnsi="宋体"/>
          <w:color w:val="auto"/>
          <w:sz w:val="24"/>
          <w:szCs w:val="21"/>
          <w:highlight w:val="none"/>
          <w:shd w:val="clear" w:color="auto" w:fill="FFFFFF"/>
        </w:rPr>
      </w:pPr>
    </w:p>
    <w:p>
      <w:pPr>
        <w:spacing w:line="560" w:lineRule="exact"/>
        <w:ind w:right="480"/>
        <w:jc w:val="right"/>
        <w:rPr>
          <w:rFonts w:ascii="宋体" w:hAnsi="宋体"/>
          <w:color w:val="auto"/>
          <w:sz w:val="24"/>
          <w:szCs w:val="21"/>
          <w:highlight w:val="none"/>
          <w:shd w:val="clear" w:color="auto" w:fill="FFFFFF"/>
        </w:rPr>
      </w:pPr>
    </w:p>
    <w:p>
      <w:pPr>
        <w:spacing w:line="560" w:lineRule="exact"/>
        <w:ind w:right="480"/>
        <w:jc w:val="right"/>
        <w:rPr>
          <w:rFonts w:ascii="宋体" w:hAnsi="宋体"/>
          <w:color w:val="auto"/>
          <w:sz w:val="24"/>
          <w:szCs w:val="21"/>
          <w:highlight w:val="none"/>
          <w:shd w:val="clear" w:color="auto" w:fill="FFFFFF"/>
        </w:rPr>
      </w:pPr>
    </w:p>
    <w:p>
      <w:pPr>
        <w:spacing w:line="560" w:lineRule="exact"/>
        <w:ind w:right="480"/>
        <w:jc w:val="right"/>
        <w:rPr>
          <w:rFonts w:ascii="宋体" w:hAnsi="宋体"/>
          <w:color w:val="auto"/>
          <w:sz w:val="24"/>
          <w:szCs w:val="21"/>
          <w:highlight w:val="none"/>
          <w:shd w:val="clear" w:color="auto" w:fill="FFFFFF"/>
        </w:rPr>
      </w:pPr>
    </w:p>
    <w:p>
      <w:pPr>
        <w:spacing w:line="560" w:lineRule="exact"/>
        <w:ind w:right="600"/>
        <w:jc w:val="right"/>
        <w:rPr>
          <w:rFonts w:ascii="宋体" w:hAnsi="宋体"/>
          <w:color w:val="auto"/>
          <w:sz w:val="24"/>
          <w:szCs w:val="21"/>
          <w:highlight w:val="none"/>
          <w:shd w:val="clear" w:color="auto" w:fill="FFFFFF"/>
        </w:rPr>
      </w:pPr>
      <w:r>
        <w:rPr>
          <w:rFonts w:hint="eastAsia" w:ascii="宋体" w:hAnsi="宋体"/>
          <w:color w:val="auto"/>
          <w:sz w:val="24"/>
          <w:szCs w:val="21"/>
          <w:highlight w:val="none"/>
          <w:shd w:val="clear" w:color="auto" w:fill="FFFFFF"/>
        </w:rPr>
        <w:t>法定代表人/授权代表（签名或盖章）：</w:t>
      </w:r>
    </w:p>
    <w:p>
      <w:pPr>
        <w:spacing w:line="560" w:lineRule="exact"/>
        <w:ind w:right="1920"/>
        <w:jc w:val="right"/>
        <w:rPr>
          <w:rFonts w:ascii="宋体" w:hAnsi="宋体"/>
          <w:color w:val="auto"/>
          <w:sz w:val="24"/>
          <w:szCs w:val="21"/>
          <w:highlight w:val="none"/>
          <w:shd w:val="clear" w:color="auto" w:fill="FFFFFF"/>
        </w:rPr>
      </w:pPr>
      <w:r>
        <w:rPr>
          <w:rFonts w:hint="eastAsia" w:ascii="宋体" w:hAnsi="宋体"/>
          <w:color w:val="auto"/>
          <w:sz w:val="24"/>
          <w:szCs w:val="21"/>
          <w:highlight w:val="none"/>
          <w:shd w:val="clear" w:color="auto" w:fill="FFFFFF"/>
        </w:rPr>
        <w:t>竞投人名称（加盖公章）：</w:t>
      </w:r>
    </w:p>
    <w:p>
      <w:pPr>
        <w:spacing w:line="560" w:lineRule="exact"/>
        <w:ind w:right="1920"/>
        <w:jc w:val="right"/>
        <w:rPr>
          <w:rFonts w:ascii="宋体" w:hAnsi="宋体"/>
          <w:color w:val="auto"/>
          <w:sz w:val="24"/>
          <w:szCs w:val="21"/>
          <w:highlight w:val="none"/>
          <w:shd w:val="clear" w:color="auto" w:fill="FFFFFF"/>
        </w:rPr>
      </w:pPr>
      <w:r>
        <w:rPr>
          <w:rFonts w:hint="eastAsia" w:ascii="宋体" w:hAnsi="宋体"/>
          <w:color w:val="auto"/>
          <w:sz w:val="24"/>
          <w:szCs w:val="21"/>
          <w:highlight w:val="none"/>
          <w:shd w:val="clear" w:color="auto" w:fill="FFFFFF"/>
        </w:rPr>
        <w:t>日期：  年  月  日</w:t>
      </w:r>
    </w:p>
    <w:p>
      <w:pPr>
        <w:spacing w:line="560" w:lineRule="exact"/>
        <w:rPr>
          <w:rFonts w:ascii="宋体" w:hAnsi="宋体"/>
          <w:b/>
          <w:color w:val="auto"/>
          <w:sz w:val="28"/>
          <w:szCs w:val="28"/>
          <w:highlight w:val="none"/>
        </w:rPr>
      </w:pPr>
      <w:r>
        <w:rPr>
          <w:rFonts w:hAnsi="宋体"/>
          <w:b/>
          <w:color w:val="auto"/>
          <w:sz w:val="28"/>
          <w:szCs w:val="28"/>
          <w:highlight w:val="none"/>
        </w:rPr>
        <w:br w:type="page"/>
      </w:r>
    </w:p>
    <w:p>
      <w:pPr>
        <w:pStyle w:val="20"/>
        <w:spacing w:line="560" w:lineRule="exact"/>
        <w:jc w:val="center"/>
        <w:rPr>
          <w:rFonts w:hint="eastAsia" w:hAnsi="宋体" w:eastAsia="宋体"/>
          <w:b/>
          <w:color w:val="auto"/>
          <w:sz w:val="32"/>
          <w:szCs w:val="28"/>
          <w:highlight w:val="none"/>
          <w:lang w:eastAsia="zh-CN"/>
        </w:rPr>
      </w:pPr>
      <w:r>
        <w:rPr>
          <w:rFonts w:hAnsi="宋体"/>
          <w:b/>
          <w:color w:val="auto"/>
          <w:sz w:val="32"/>
          <w:szCs w:val="28"/>
          <w:highlight w:val="none"/>
        </w:rPr>
        <w:t>★</w:t>
      </w:r>
      <w:r>
        <w:rPr>
          <w:rFonts w:hint="eastAsia" w:hAnsi="宋体"/>
          <w:b/>
          <w:color w:val="auto"/>
          <w:sz w:val="32"/>
          <w:szCs w:val="28"/>
          <w:highlight w:val="none"/>
        </w:rPr>
        <w:t>承诺函</w:t>
      </w:r>
      <w:r>
        <w:rPr>
          <w:rFonts w:hint="eastAsia" w:hAnsi="宋体"/>
          <w:b/>
          <w:color w:val="auto"/>
          <w:sz w:val="32"/>
          <w:szCs w:val="28"/>
          <w:highlight w:val="none"/>
          <w:lang w:eastAsia="zh-CN"/>
        </w:rPr>
        <w:t>（</w:t>
      </w:r>
      <w:r>
        <w:rPr>
          <w:rFonts w:hint="default" w:hAnsi="宋体"/>
          <w:b/>
          <w:color w:val="auto"/>
          <w:sz w:val="32"/>
          <w:szCs w:val="28"/>
          <w:highlight w:val="none"/>
          <w:lang w:val="en" w:eastAsia="zh-CN"/>
        </w:rPr>
        <w:t>包组</w:t>
      </w:r>
      <w:r>
        <w:rPr>
          <w:rFonts w:hint="eastAsia" w:hAnsi="宋体"/>
          <w:b/>
          <w:color w:val="auto"/>
          <w:sz w:val="32"/>
          <w:szCs w:val="28"/>
          <w:highlight w:val="none"/>
          <w:lang w:val="en-US" w:eastAsia="zh-CN"/>
        </w:rPr>
        <w:t>1：</w:t>
      </w:r>
      <w:r>
        <w:rPr>
          <w:rFonts w:hint="eastAsia" w:hAnsi="宋体"/>
          <w:b/>
          <w:color w:val="auto"/>
          <w:sz w:val="32"/>
          <w:szCs w:val="28"/>
          <w:highlight w:val="none"/>
        </w:rPr>
        <w:t>12平方米单帐篷</w:t>
      </w:r>
      <w:r>
        <w:rPr>
          <w:rFonts w:hint="eastAsia" w:hAnsi="宋体"/>
          <w:b/>
          <w:color w:val="auto"/>
          <w:sz w:val="32"/>
          <w:szCs w:val="28"/>
          <w:highlight w:val="none"/>
          <w:lang w:eastAsia="zh-CN"/>
        </w:rPr>
        <w:t>）</w:t>
      </w:r>
    </w:p>
    <w:p>
      <w:pPr>
        <w:tabs>
          <w:tab w:val="left" w:pos="9450"/>
        </w:tabs>
        <w:spacing w:line="560" w:lineRule="exact"/>
        <w:ind w:right="84" w:rightChars="40" w:firstLine="480" w:firstLineChars="200"/>
        <w:rPr>
          <w:rFonts w:ascii="宋体" w:hAnsi="宋体"/>
          <w:color w:val="auto"/>
          <w:sz w:val="24"/>
          <w:szCs w:val="24"/>
          <w:highlight w:val="none"/>
        </w:rPr>
      </w:pPr>
    </w:p>
    <w:p>
      <w:pPr>
        <w:tabs>
          <w:tab w:val="left" w:pos="9450"/>
        </w:tabs>
        <w:spacing w:line="560" w:lineRule="exact"/>
        <w:ind w:right="84" w:rightChars="40" w:firstLine="480" w:firstLineChars="200"/>
        <w:rPr>
          <w:rFonts w:ascii="宋体" w:hAnsi="宋体"/>
          <w:color w:val="auto"/>
          <w:sz w:val="24"/>
          <w:szCs w:val="24"/>
          <w:highlight w:val="none"/>
        </w:rPr>
      </w:pPr>
      <w:r>
        <w:rPr>
          <w:rFonts w:hint="eastAsia" w:ascii="宋体" w:hAnsi="宋体"/>
          <w:color w:val="auto"/>
          <w:sz w:val="24"/>
          <w:szCs w:val="24"/>
          <w:highlight w:val="none"/>
        </w:rPr>
        <w:t>广州市储备粮管理中心</w:t>
      </w:r>
      <w:r>
        <w:rPr>
          <w:rFonts w:hint="eastAsia" w:ascii="宋体" w:hAnsi="宋体"/>
          <w:bCs/>
          <w:color w:val="auto"/>
          <w:sz w:val="24"/>
          <w:szCs w:val="24"/>
          <w:highlight w:val="none"/>
        </w:rPr>
        <w:t>/</w:t>
      </w:r>
      <w:r>
        <w:rPr>
          <w:rFonts w:hint="eastAsia" w:ascii="宋体" w:hAnsi="宋体"/>
          <w:color w:val="auto"/>
          <w:sz w:val="24"/>
          <w:szCs w:val="24"/>
          <w:highlight w:val="none"/>
        </w:rPr>
        <w:t>广州农村产权交易所有限公司：</w:t>
      </w:r>
    </w:p>
    <w:p>
      <w:pPr>
        <w:tabs>
          <w:tab w:val="left" w:pos="9450"/>
        </w:tabs>
        <w:spacing w:line="560" w:lineRule="exact"/>
        <w:ind w:right="84" w:rightChars="40" w:firstLine="480" w:firstLineChars="200"/>
        <w:rPr>
          <w:rFonts w:ascii="宋体" w:hAnsi="宋体"/>
          <w:color w:val="auto"/>
          <w:sz w:val="24"/>
          <w:szCs w:val="24"/>
          <w:highlight w:val="none"/>
        </w:rPr>
      </w:pPr>
      <w:r>
        <w:rPr>
          <w:rFonts w:hint="eastAsia" w:ascii="宋体" w:hAnsi="宋体"/>
          <w:color w:val="auto"/>
          <w:sz w:val="24"/>
          <w:szCs w:val="24"/>
          <w:highlight w:val="none"/>
        </w:rPr>
        <w:t>我方收到贵方关于</w:t>
      </w:r>
      <w:r>
        <w:rPr>
          <w:rFonts w:hint="eastAsia" w:ascii="宋体" w:hAnsi="宋体"/>
          <w:color w:val="auto"/>
          <w:sz w:val="24"/>
          <w:szCs w:val="24"/>
          <w:highlight w:val="none"/>
          <w:u w:val="single"/>
        </w:rPr>
        <w:t>“2022年救灾物资紧急采购项目（第二批）”（项目编号：GZ2022JZ10003）</w:t>
      </w:r>
      <w:r>
        <w:rPr>
          <w:rFonts w:hint="eastAsia" w:ascii="宋体" w:hAnsi="宋体"/>
          <w:color w:val="auto"/>
          <w:sz w:val="24"/>
          <w:szCs w:val="24"/>
          <w:highlight w:val="none"/>
        </w:rPr>
        <w:t>的采购须知，完全理解采购须知的所有内容。决定参与本项目，据此我方承诺如下：</w:t>
      </w:r>
    </w:p>
    <w:p>
      <w:pPr>
        <w:pStyle w:val="6"/>
        <w:numPr>
          <w:ilvl w:val="0"/>
          <w:numId w:val="18"/>
        </w:numPr>
        <w:tabs>
          <w:tab w:val="clear" w:pos="851"/>
        </w:tabs>
        <w:spacing w:line="560" w:lineRule="exact"/>
        <w:ind w:left="473" w:leftChars="225" w:firstLine="0" w:firstLineChars="0"/>
        <w:rPr>
          <w:rFonts w:hint="eastAsia" w:hAnsi="宋体"/>
          <w:color w:val="auto"/>
          <w:sz w:val="24"/>
          <w:szCs w:val="24"/>
          <w:highlight w:val="none"/>
        </w:rPr>
      </w:pPr>
      <w:r>
        <w:rPr>
          <w:rFonts w:hint="eastAsia" w:hAnsi="宋体"/>
          <w:color w:val="auto"/>
          <w:sz w:val="24"/>
          <w:szCs w:val="24"/>
          <w:highlight w:val="none"/>
        </w:rPr>
        <w:t>我方的竞价文件在采购截止日后90天（日历天）内保持有效，如中标，有</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效期将延至本项目《采购合同》执行期满日为止。</w:t>
      </w:r>
    </w:p>
    <w:p>
      <w:pPr>
        <w:pStyle w:val="6"/>
        <w:numPr>
          <w:ilvl w:val="0"/>
          <w:numId w:val="18"/>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我方在参与采购前已仔细研究了采购须知和所有相关资料，我方完全明白</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并认为此采购须知没有倾向性，也没有存在排斥潜在竞投人的内容，我方同意采购须知的相关条款，放弃对采购须知提出误解和质疑的一切权利。</w:t>
      </w:r>
    </w:p>
    <w:p>
      <w:pPr>
        <w:pStyle w:val="6"/>
        <w:numPr>
          <w:ilvl w:val="0"/>
          <w:numId w:val="18"/>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我方声明竞价文件及所提供的一切资料均真实无误及有效。由于我方提供</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资料不实而造成的责任和后果由我方承担。我方同意按照贵方提出的要求，提供与投标有关的任何其它数据或信息。</w:t>
      </w:r>
    </w:p>
    <w:p>
      <w:pPr>
        <w:pStyle w:val="6"/>
        <w:numPr>
          <w:ilvl w:val="0"/>
          <w:numId w:val="18"/>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我方同意如在本项目报价时间开始后、采购有效期之内撤回投标，或中标</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后未在规定期限内签订合同并送贵方备案的，贵方将不退还交易保证金。</w:t>
      </w:r>
    </w:p>
    <w:p>
      <w:pPr>
        <w:pStyle w:val="6"/>
        <w:numPr>
          <w:ilvl w:val="0"/>
          <w:numId w:val="18"/>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我方保证，</w:t>
      </w:r>
      <w:r>
        <w:rPr>
          <w:rFonts w:hint="eastAsia" w:hAnsi="宋体"/>
          <w:color w:val="auto"/>
          <w:sz w:val="24"/>
          <w:szCs w:val="24"/>
          <w:highlight w:val="none"/>
          <w:lang w:val="af-ZA"/>
        </w:rPr>
        <w:t>采购人在中华人民共和国境内使用</w:t>
      </w:r>
      <w:r>
        <w:rPr>
          <w:rFonts w:hint="eastAsia" w:hAnsi="宋体"/>
          <w:color w:val="auto"/>
          <w:sz w:val="24"/>
          <w:szCs w:val="24"/>
          <w:highlight w:val="none"/>
        </w:rPr>
        <w:t>我方</w:t>
      </w:r>
      <w:r>
        <w:rPr>
          <w:rFonts w:hint="eastAsia" w:hAnsi="宋体"/>
          <w:color w:val="auto"/>
          <w:sz w:val="24"/>
          <w:szCs w:val="24"/>
          <w:highlight w:val="none"/>
          <w:lang w:val="af-ZA"/>
        </w:rPr>
        <w:t>投标货物、资料、技术、</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lang w:val="af-ZA"/>
        </w:rPr>
        <w:t>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Style w:val="6"/>
        <w:numPr>
          <w:ilvl w:val="0"/>
          <w:numId w:val="18"/>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我方承诺提供厂商原装、全新的、符合用户提出的有关质量标准的货物。</w:t>
      </w:r>
    </w:p>
    <w:p>
      <w:pPr>
        <w:pStyle w:val="6"/>
        <w:numPr>
          <w:ilvl w:val="0"/>
          <w:numId w:val="18"/>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所有与本采购项目有关的函件请发往下列地址：</w:t>
      </w:r>
    </w:p>
    <w:p>
      <w:pPr>
        <w:pStyle w:val="5"/>
        <w:spacing w:line="560" w:lineRule="exact"/>
        <w:rPr>
          <w:rFonts w:hAnsi="宋体"/>
          <w:color w:val="auto"/>
          <w:sz w:val="24"/>
          <w:szCs w:val="24"/>
          <w:highlight w:val="none"/>
        </w:rPr>
      </w:pPr>
    </w:p>
    <w:p>
      <w:pPr>
        <w:pStyle w:val="5"/>
        <w:spacing w:line="560" w:lineRule="exact"/>
        <w:rPr>
          <w:rFonts w:hAnsi="宋体"/>
          <w:color w:val="auto"/>
          <w:sz w:val="24"/>
          <w:szCs w:val="24"/>
          <w:highlight w:val="none"/>
        </w:rPr>
      </w:pPr>
    </w:p>
    <w:tbl>
      <w:tblPr>
        <w:tblStyle w:val="38"/>
        <w:tblW w:w="815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075"/>
        <w:gridCol w:w="9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 w:val="24"/>
                <w:szCs w:val="24"/>
                <w:highlight w:val="none"/>
              </w:rPr>
              <w:t>地址（邮编）</w:t>
            </w:r>
          </w:p>
        </w:tc>
        <w:tc>
          <w:tcPr>
            <w:tcW w:w="4075"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Cs w:val="21"/>
                <w:highlight w:val="none"/>
              </w:rPr>
              <w:t>　</w:t>
            </w:r>
          </w:p>
        </w:tc>
        <w:tc>
          <w:tcPr>
            <w:tcW w:w="900" w:type="dxa"/>
            <w:vAlign w:val="center"/>
          </w:tcPr>
          <w:p>
            <w:pPr>
              <w:tabs>
                <w:tab w:val="left" w:pos="0"/>
              </w:tabs>
              <w:spacing w:line="560" w:lineRule="exact"/>
              <w:ind w:right="25" w:rightChars="12"/>
              <w:jc w:val="center"/>
              <w:rPr>
                <w:rFonts w:ascii="宋体" w:hAnsi="宋体"/>
                <w:color w:val="auto"/>
                <w:sz w:val="24"/>
                <w:szCs w:val="24"/>
                <w:highlight w:val="none"/>
              </w:rPr>
            </w:pPr>
            <w:r>
              <w:rPr>
                <w:rFonts w:hint="eastAsia" w:ascii="宋体" w:hAnsi="宋体"/>
                <w:color w:val="auto"/>
                <w:sz w:val="24"/>
                <w:szCs w:val="24"/>
                <w:highlight w:val="none"/>
              </w:rPr>
              <w:t>传真</w:t>
            </w:r>
          </w:p>
        </w:tc>
        <w:tc>
          <w:tcPr>
            <w:tcW w:w="1417" w:type="dxa"/>
            <w:vAlign w:val="center"/>
          </w:tcPr>
          <w:p>
            <w:pPr>
              <w:tabs>
                <w:tab w:val="left" w:pos="0"/>
              </w:tabs>
              <w:spacing w:line="560" w:lineRule="exact"/>
              <w:ind w:right="25" w:rightChars="12"/>
              <w:jc w:val="both"/>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 w:val="24"/>
                <w:szCs w:val="24"/>
                <w:highlight w:val="none"/>
              </w:rPr>
              <w:t>联系人（职务）</w:t>
            </w:r>
          </w:p>
        </w:tc>
        <w:tc>
          <w:tcPr>
            <w:tcW w:w="4075" w:type="dxa"/>
            <w:vAlign w:val="center"/>
          </w:tcPr>
          <w:p>
            <w:pPr>
              <w:tabs>
                <w:tab w:val="left" w:pos="0"/>
              </w:tabs>
              <w:spacing w:line="560" w:lineRule="exact"/>
              <w:ind w:right="25" w:rightChars="12"/>
              <w:jc w:val="both"/>
              <w:rPr>
                <w:rFonts w:ascii="宋体" w:hAnsi="宋体"/>
                <w:color w:val="auto"/>
                <w:sz w:val="24"/>
                <w:szCs w:val="24"/>
                <w:highlight w:val="none"/>
              </w:rPr>
            </w:pPr>
          </w:p>
        </w:tc>
        <w:tc>
          <w:tcPr>
            <w:tcW w:w="900" w:type="dxa"/>
            <w:vAlign w:val="center"/>
          </w:tcPr>
          <w:p>
            <w:pPr>
              <w:tabs>
                <w:tab w:val="left" w:pos="0"/>
              </w:tabs>
              <w:spacing w:line="560" w:lineRule="exact"/>
              <w:ind w:right="25" w:rightChars="12"/>
              <w:jc w:val="center"/>
              <w:rPr>
                <w:rFonts w:ascii="宋体" w:hAnsi="宋体"/>
                <w:color w:val="auto"/>
                <w:sz w:val="24"/>
                <w:szCs w:val="24"/>
                <w:highlight w:val="none"/>
              </w:rPr>
            </w:pPr>
            <w:r>
              <w:rPr>
                <w:rFonts w:hint="eastAsia" w:ascii="宋体" w:hAnsi="宋体"/>
                <w:color w:val="auto"/>
                <w:sz w:val="24"/>
                <w:szCs w:val="24"/>
                <w:highlight w:val="none"/>
              </w:rPr>
              <w:t>电话</w:t>
            </w:r>
          </w:p>
        </w:tc>
        <w:tc>
          <w:tcPr>
            <w:tcW w:w="1417" w:type="dxa"/>
            <w:vAlign w:val="center"/>
          </w:tcPr>
          <w:p>
            <w:pPr>
              <w:tabs>
                <w:tab w:val="left" w:pos="0"/>
              </w:tabs>
              <w:spacing w:line="560" w:lineRule="exact"/>
              <w:ind w:right="25" w:rightChars="12"/>
              <w:jc w:val="both"/>
              <w:rPr>
                <w:rFonts w:ascii="宋体" w:hAnsi="宋体"/>
                <w:color w:val="auto"/>
                <w:sz w:val="24"/>
                <w:szCs w:val="24"/>
                <w:highlight w:val="none"/>
              </w:rPr>
            </w:pPr>
          </w:p>
        </w:tc>
      </w:tr>
    </w:tbl>
    <w:p>
      <w:pPr>
        <w:spacing w:line="560" w:lineRule="exact"/>
        <w:ind w:right="84" w:rightChars="40" w:firstLine="4080" w:firstLineChars="1700"/>
        <w:rPr>
          <w:rFonts w:ascii="宋体" w:hAnsi="宋体"/>
          <w:color w:val="auto"/>
          <w:sz w:val="24"/>
          <w:szCs w:val="24"/>
          <w:highlight w:val="none"/>
        </w:rPr>
      </w:pPr>
      <w:r>
        <w:rPr>
          <w:rFonts w:hint="eastAsia" w:ascii="宋体" w:hAnsi="宋体"/>
          <w:color w:val="auto"/>
          <w:sz w:val="24"/>
          <w:szCs w:val="24"/>
          <w:highlight w:val="none"/>
        </w:rPr>
        <w:t xml:space="preserve">竞投人名称（单位公章）： </w:t>
      </w:r>
    </w:p>
    <w:p>
      <w:pPr>
        <w:spacing w:line="560" w:lineRule="exact"/>
        <w:ind w:left="1917" w:leftChars="913" w:right="55" w:rightChars="26"/>
        <w:rPr>
          <w:rFonts w:ascii="宋体" w:hAnsi="宋体"/>
          <w:color w:val="auto"/>
          <w:sz w:val="24"/>
          <w:szCs w:val="24"/>
          <w:highlight w:val="none"/>
        </w:rPr>
      </w:pPr>
      <w:r>
        <w:rPr>
          <w:rFonts w:hint="eastAsia" w:ascii="宋体" w:hAnsi="宋体"/>
          <w:color w:val="auto"/>
          <w:sz w:val="24"/>
          <w:szCs w:val="24"/>
          <w:highlight w:val="none"/>
        </w:rPr>
        <w:t>法定代表人/负责人/委托代理人（签字或盖章）：</w:t>
      </w:r>
    </w:p>
    <w:p>
      <w:pPr>
        <w:tabs>
          <w:tab w:val="left" w:pos="4320"/>
        </w:tabs>
        <w:wordWrap w:val="0"/>
        <w:spacing w:line="560" w:lineRule="exact"/>
        <w:ind w:right="412" w:rightChars="196" w:firstLine="3840" w:firstLineChars="1600"/>
        <w:jc w:val="right"/>
        <w:rPr>
          <w:rFonts w:ascii="宋体" w:hAnsi="宋体"/>
          <w:color w:val="auto"/>
          <w:sz w:val="24"/>
          <w:szCs w:val="24"/>
          <w:highlight w:val="none"/>
        </w:rPr>
      </w:pPr>
      <w:r>
        <w:rPr>
          <w:rFonts w:hint="eastAsia" w:ascii="宋体" w:hAnsi="宋体"/>
          <w:color w:val="auto"/>
          <w:sz w:val="24"/>
          <w:szCs w:val="24"/>
          <w:highlight w:val="none"/>
        </w:rPr>
        <w:t>日期：    年   月   日</w:t>
      </w:r>
    </w:p>
    <w:p>
      <w:pPr>
        <w:spacing w:line="560" w:lineRule="exact"/>
        <w:ind w:right="84" w:rightChars="40"/>
        <w:rPr>
          <w:rFonts w:hint="eastAsia" w:ascii="宋体" w:hAnsi="宋体"/>
          <w:bCs/>
          <w:color w:val="auto"/>
          <w:sz w:val="24"/>
          <w:szCs w:val="24"/>
          <w:highlight w:val="none"/>
        </w:rPr>
      </w:pPr>
      <w:r>
        <w:rPr>
          <w:rFonts w:hint="eastAsia" w:ascii="宋体" w:hAnsi="宋体"/>
          <w:bCs/>
          <w:color w:val="auto"/>
          <w:sz w:val="24"/>
          <w:szCs w:val="24"/>
          <w:highlight w:val="none"/>
        </w:rPr>
        <w:t>说明：本格式文件内容不得擅自删改。</w:t>
      </w:r>
    </w:p>
    <w:p>
      <w:pPr>
        <w:spacing w:line="240" w:lineRule="auto"/>
        <w:ind w:right="0" w:rightChars="0"/>
        <w:rPr>
          <w:rFonts w:hint="eastAsia" w:ascii="宋体" w:hAnsi="宋体"/>
          <w:bCs/>
          <w:color w:val="auto"/>
          <w:sz w:val="24"/>
          <w:szCs w:val="24"/>
          <w:highlight w:val="none"/>
        </w:rPr>
      </w:pPr>
      <w:r>
        <w:rPr>
          <w:rFonts w:hint="eastAsia" w:ascii="宋体" w:hAnsi="宋体"/>
          <w:bCs/>
          <w:color w:val="auto"/>
          <w:sz w:val="24"/>
          <w:szCs w:val="24"/>
          <w:highlight w:val="none"/>
        </w:rPr>
        <w:br w:type="page"/>
      </w:r>
    </w:p>
    <w:p>
      <w:pPr>
        <w:pStyle w:val="20"/>
        <w:spacing w:line="560" w:lineRule="exact"/>
        <w:jc w:val="center"/>
        <w:rPr>
          <w:rFonts w:hint="eastAsia" w:hAnsi="宋体" w:eastAsia="宋体"/>
          <w:b/>
          <w:color w:val="auto"/>
          <w:sz w:val="32"/>
          <w:szCs w:val="28"/>
          <w:highlight w:val="none"/>
          <w:lang w:eastAsia="zh-CN"/>
        </w:rPr>
      </w:pPr>
      <w:r>
        <w:rPr>
          <w:rFonts w:hAnsi="宋体"/>
          <w:b/>
          <w:color w:val="auto"/>
          <w:sz w:val="32"/>
          <w:szCs w:val="28"/>
          <w:highlight w:val="none"/>
        </w:rPr>
        <w:t>★</w:t>
      </w:r>
      <w:r>
        <w:rPr>
          <w:rFonts w:hint="eastAsia" w:hAnsi="宋体"/>
          <w:b/>
          <w:color w:val="auto"/>
          <w:sz w:val="32"/>
          <w:szCs w:val="28"/>
          <w:highlight w:val="none"/>
        </w:rPr>
        <w:t>承诺函</w:t>
      </w:r>
      <w:r>
        <w:rPr>
          <w:rFonts w:hint="eastAsia" w:hAnsi="宋体"/>
          <w:b/>
          <w:color w:val="auto"/>
          <w:sz w:val="32"/>
          <w:szCs w:val="28"/>
          <w:highlight w:val="none"/>
          <w:lang w:eastAsia="zh-CN"/>
        </w:rPr>
        <w:t>（</w:t>
      </w:r>
      <w:r>
        <w:rPr>
          <w:rFonts w:hint="default" w:hAnsi="宋体"/>
          <w:b/>
          <w:color w:val="auto"/>
          <w:sz w:val="32"/>
          <w:szCs w:val="28"/>
          <w:highlight w:val="none"/>
          <w:lang w:val="en" w:eastAsia="zh-CN"/>
        </w:rPr>
        <w:t>包组</w:t>
      </w:r>
      <w:r>
        <w:rPr>
          <w:rFonts w:hint="eastAsia" w:hAnsi="宋体"/>
          <w:b/>
          <w:color w:val="auto"/>
          <w:sz w:val="32"/>
          <w:szCs w:val="28"/>
          <w:highlight w:val="none"/>
          <w:lang w:val="en-US" w:eastAsia="zh-CN"/>
        </w:rPr>
        <w:t>2：</w:t>
      </w:r>
      <w:r>
        <w:rPr>
          <w:rFonts w:hint="eastAsia" w:hAnsi="宋体"/>
          <w:b/>
          <w:color w:val="auto"/>
          <w:sz w:val="32"/>
          <w:szCs w:val="28"/>
          <w:highlight w:val="none"/>
        </w:rPr>
        <w:t>板式折叠床</w:t>
      </w:r>
      <w:r>
        <w:rPr>
          <w:rFonts w:hint="eastAsia" w:hAnsi="宋体"/>
          <w:b/>
          <w:color w:val="auto"/>
          <w:sz w:val="32"/>
          <w:szCs w:val="28"/>
          <w:highlight w:val="none"/>
          <w:lang w:eastAsia="zh-CN"/>
        </w:rPr>
        <w:t>）</w:t>
      </w:r>
    </w:p>
    <w:p>
      <w:pPr>
        <w:tabs>
          <w:tab w:val="left" w:pos="9450"/>
        </w:tabs>
        <w:spacing w:line="560" w:lineRule="exact"/>
        <w:ind w:right="84" w:rightChars="40" w:firstLine="480" w:firstLineChars="200"/>
        <w:rPr>
          <w:rFonts w:ascii="宋体" w:hAnsi="宋体"/>
          <w:color w:val="auto"/>
          <w:sz w:val="24"/>
          <w:szCs w:val="24"/>
          <w:highlight w:val="none"/>
        </w:rPr>
      </w:pPr>
    </w:p>
    <w:p>
      <w:pPr>
        <w:tabs>
          <w:tab w:val="left" w:pos="9450"/>
        </w:tabs>
        <w:spacing w:line="560" w:lineRule="exact"/>
        <w:ind w:right="84" w:rightChars="40" w:firstLine="480" w:firstLineChars="200"/>
        <w:rPr>
          <w:rFonts w:ascii="宋体" w:hAnsi="宋体"/>
          <w:color w:val="auto"/>
          <w:sz w:val="24"/>
          <w:szCs w:val="24"/>
          <w:highlight w:val="none"/>
        </w:rPr>
      </w:pPr>
      <w:r>
        <w:rPr>
          <w:rFonts w:hint="eastAsia" w:ascii="宋体" w:hAnsi="宋体"/>
          <w:color w:val="auto"/>
          <w:sz w:val="24"/>
          <w:szCs w:val="24"/>
          <w:highlight w:val="none"/>
        </w:rPr>
        <w:t>广州市储备粮管理中心</w:t>
      </w:r>
      <w:r>
        <w:rPr>
          <w:rFonts w:hint="eastAsia" w:ascii="宋体" w:hAnsi="宋体"/>
          <w:bCs/>
          <w:color w:val="auto"/>
          <w:sz w:val="24"/>
          <w:szCs w:val="24"/>
          <w:highlight w:val="none"/>
        </w:rPr>
        <w:t>/</w:t>
      </w:r>
      <w:r>
        <w:rPr>
          <w:rFonts w:hint="eastAsia" w:ascii="宋体" w:hAnsi="宋体"/>
          <w:color w:val="auto"/>
          <w:sz w:val="24"/>
          <w:szCs w:val="24"/>
          <w:highlight w:val="none"/>
        </w:rPr>
        <w:t>广州农村产权交易所有限公司：</w:t>
      </w:r>
    </w:p>
    <w:p>
      <w:pPr>
        <w:tabs>
          <w:tab w:val="left" w:pos="9450"/>
        </w:tabs>
        <w:spacing w:line="560" w:lineRule="exact"/>
        <w:ind w:right="84" w:rightChars="40" w:firstLine="480" w:firstLineChars="200"/>
        <w:rPr>
          <w:rFonts w:ascii="宋体" w:hAnsi="宋体"/>
          <w:color w:val="auto"/>
          <w:sz w:val="24"/>
          <w:szCs w:val="24"/>
          <w:highlight w:val="none"/>
        </w:rPr>
      </w:pPr>
      <w:r>
        <w:rPr>
          <w:rFonts w:hint="eastAsia" w:ascii="宋体" w:hAnsi="宋体"/>
          <w:color w:val="auto"/>
          <w:sz w:val="24"/>
          <w:szCs w:val="24"/>
          <w:highlight w:val="none"/>
        </w:rPr>
        <w:t>我方收到贵方关于</w:t>
      </w:r>
      <w:r>
        <w:rPr>
          <w:rFonts w:hint="eastAsia" w:ascii="宋体" w:hAnsi="宋体"/>
          <w:color w:val="auto"/>
          <w:sz w:val="24"/>
          <w:szCs w:val="24"/>
          <w:highlight w:val="none"/>
          <w:u w:val="single"/>
        </w:rPr>
        <w:t>“2022年救灾物资紧急采购项目（第二批）”（项目编号：GZ2022JZ10003）</w:t>
      </w:r>
      <w:r>
        <w:rPr>
          <w:rFonts w:hint="eastAsia" w:ascii="宋体" w:hAnsi="宋体"/>
          <w:color w:val="auto"/>
          <w:sz w:val="24"/>
          <w:szCs w:val="24"/>
          <w:highlight w:val="none"/>
        </w:rPr>
        <w:t>的采购须知，完全理解采购须知的所有内容。决定参与本项目，据此我方承诺如下：</w:t>
      </w:r>
    </w:p>
    <w:p>
      <w:pPr>
        <w:pStyle w:val="6"/>
        <w:numPr>
          <w:ilvl w:val="0"/>
          <w:numId w:val="19"/>
        </w:numPr>
        <w:tabs>
          <w:tab w:val="clear" w:pos="851"/>
        </w:tabs>
        <w:spacing w:line="560" w:lineRule="exact"/>
        <w:ind w:left="473" w:leftChars="225" w:firstLine="0" w:firstLineChars="0"/>
        <w:rPr>
          <w:rFonts w:hint="eastAsia" w:hAnsi="宋体"/>
          <w:color w:val="auto"/>
          <w:sz w:val="24"/>
          <w:szCs w:val="24"/>
          <w:highlight w:val="none"/>
        </w:rPr>
      </w:pPr>
      <w:r>
        <w:rPr>
          <w:rFonts w:hint="eastAsia" w:hAnsi="宋体"/>
          <w:color w:val="auto"/>
          <w:sz w:val="24"/>
          <w:szCs w:val="24"/>
          <w:highlight w:val="none"/>
        </w:rPr>
        <w:t>我方的竞价文件在采购截止日后90天（日历天）内保持有效，如中标，有</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效期将延至本项目《采购合同》执行期满日为止。</w:t>
      </w:r>
    </w:p>
    <w:p>
      <w:pPr>
        <w:pStyle w:val="6"/>
        <w:numPr>
          <w:ilvl w:val="0"/>
          <w:numId w:val="19"/>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我方在参与采购前已仔细研究了采购须知和所有相关资料，我方完全明白</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并认为此采购须知没有倾向性，也没有存在排斥潜在竞投人的内容，我方同意采购须知的相关条款，放弃对采购须知提出误解和质疑的一切权利。</w:t>
      </w:r>
    </w:p>
    <w:p>
      <w:pPr>
        <w:pStyle w:val="6"/>
        <w:numPr>
          <w:ilvl w:val="0"/>
          <w:numId w:val="19"/>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我方声明竞价文件及所提供的一切资料均真实无误及有效。由于我方提供</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资料不实而造成的责任和后果由我方承担。我方同意按照贵方提出的要求，提供与投标有关的任何其它数据或信息。</w:t>
      </w:r>
    </w:p>
    <w:p>
      <w:pPr>
        <w:pStyle w:val="6"/>
        <w:numPr>
          <w:ilvl w:val="0"/>
          <w:numId w:val="19"/>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我方同意如在本项目报价时间开始后、采购有效期之内撤回投标，或中标</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后未在规定期限内签订合同并送贵方备案的，贵方将不退还交易保证金。</w:t>
      </w:r>
    </w:p>
    <w:p>
      <w:pPr>
        <w:pStyle w:val="6"/>
        <w:numPr>
          <w:ilvl w:val="0"/>
          <w:numId w:val="19"/>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我方保证，</w:t>
      </w:r>
      <w:r>
        <w:rPr>
          <w:rFonts w:hint="eastAsia" w:hAnsi="宋体"/>
          <w:color w:val="auto"/>
          <w:sz w:val="24"/>
          <w:szCs w:val="24"/>
          <w:highlight w:val="none"/>
          <w:lang w:val="af-ZA"/>
        </w:rPr>
        <w:t>采购人在中华人民共和国境内使用</w:t>
      </w:r>
      <w:r>
        <w:rPr>
          <w:rFonts w:hint="eastAsia" w:hAnsi="宋体"/>
          <w:color w:val="auto"/>
          <w:sz w:val="24"/>
          <w:szCs w:val="24"/>
          <w:highlight w:val="none"/>
        </w:rPr>
        <w:t>我方</w:t>
      </w:r>
      <w:r>
        <w:rPr>
          <w:rFonts w:hint="eastAsia" w:hAnsi="宋体"/>
          <w:color w:val="auto"/>
          <w:sz w:val="24"/>
          <w:szCs w:val="24"/>
          <w:highlight w:val="none"/>
          <w:lang w:val="af-ZA"/>
        </w:rPr>
        <w:t>投标货物、资料、技术、</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lang w:val="af-ZA"/>
        </w:rPr>
        <w:t>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Style w:val="6"/>
        <w:numPr>
          <w:ilvl w:val="0"/>
          <w:numId w:val="19"/>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我方承诺提供厂商原装、全新的、符合用户提出的有关质量标准的货物。</w:t>
      </w:r>
    </w:p>
    <w:p>
      <w:pPr>
        <w:pStyle w:val="6"/>
        <w:numPr>
          <w:ilvl w:val="0"/>
          <w:numId w:val="19"/>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所有与本采购项目有关的函件请发往下列地址：</w:t>
      </w:r>
    </w:p>
    <w:p>
      <w:pPr>
        <w:pStyle w:val="5"/>
        <w:spacing w:line="560" w:lineRule="exact"/>
        <w:rPr>
          <w:rFonts w:hAnsi="宋体"/>
          <w:color w:val="auto"/>
          <w:sz w:val="24"/>
          <w:szCs w:val="24"/>
          <w:highlight w:val="none"/>
        </w:rPr>
      </w:pPr>
    </w:p>
    <w:p>
      <w:pPr>
        <w:pStyle w:val="5"/>
        <w:spacing w:line="560" w:lineRule="exact"/>
        <w:rPr>
          <w:rFonts w:hAnsi="宋体"/>
          <w:color w:val="auto"/>
          <w:sz w:val="24"/>
          <w:szCs w:val="24"/>
          <w:highlight w:val="none"/>
        </w:rPr>
      </w:pPr>
    </w:p>
    <w:tbl>
      <w:tblPr>
        <w:tblStyle w:val="38"/>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394"/>
        <w:gridCol w:w="85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 w:val="24"/>
                <w:szCs w:val="24"/>
                <w:highlight w:val="none"/>
              </w:rPr>
              <w:t>地址（邮编）</w:t>
            </w:r>
          </w:p>
        </w:tc>
        <w:tc>
          <w:tcPr>
            <w:tcW w:w="4394"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Cs w:val="21"/>
                <w:highlight w:val="none"/>
              </w:rPr>
              <w:t>　</w:t>
            </w:r>
          </w:p>
        </w:tc>
        <w:tc>
          <w:tcPr>
            <w:tcW w:w="850" w:type="dxa"/>
            <w:vAlign w:val="center"/>
          </w:tcPr>
          <w:p>
            <w:pPr>
              <w:tabs>
                <w:tab w:val="left" w:pos="0"/>
              </w:tabs>
              <w:spacing w:line="560" w:lineRule="exact"/>
              <w:ind w:right="25" w:rightChars="12"/>
              <w:jc w:val="center"/>
              <w:rPr>
                <w:rFonts w:ascii="宋体" w:hAnsi="宋体"/>
                <w:color w:val="auto"/>
                <w:sz w:val="24"/>
                <w:szCs w:val="24"/>
                <w:highlight w:val="none"/>
              </w:rPr>
            </w:pPr>
            <w:r>
              <w:rPr>
                <w:rFonts w:hint="eastAsia" w:ascii="宋体" w:hAnsi="宋体"/>
                <w:color w:val="auto"/>
                <w:sz w:val="24"/>
                <w:szCs w:val="24"/>
                <w:highlight w:val="none"/>
              </w:rPr>
              <w:t>传真</w:t>
            </w:r>
          </w:p>
        </w:tc>
        <w:tc>
          <w:tcPr>
            <w:tcW w:w="2009" w:type="dxa"/>
            <w:vAlign w:val="center"/>
          </w:tcPr>
          <w:p>
            <w:pPr>
              <w:tabs>
                <w:tab w:val="left" w:pos="0"/>
              </w:tabs>
              <w:spacing w:line="560" w:lineRule="exact"/>
              <w:ind w:right="25" w:rightChars="12"/>
              <w:jc w:val="both"/>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 w:val="24"/>
                <w:szCs w:val="24"/>
                <w:highlight w:val="none"/>
              </w:rPr>
              <w:t>联系人（职务）</w:t>
            </w:r>
          </w:p>
        </w:tc>
        <w:tc>
          <w:tcPr>
            <w:tcW w:w="4394" w:type="dxa"/>
            <w:vAlign w:val="center"/>
          </w:tcPr>
          <w:p>
            <w:pPr>
              <w:tabs>
                <w:tab w:val="left" w:pos="0"/>
              </w:tabs>
              <w:spacing w:line="560" w:lineRule="exact"/>
              <w:ind w:right="25" w:rightChars="12"/>
              <w:jc w:val="both"/>
              <w:rPr>
                <w:rFonts w:ascii="宋体" w:hAnsi="宋体"/>
                <w:color w:val="auto"/>
                <w:sz w:val="24"/>
                <w:szCs w:val="24"/>
                <w:highlight w:val="none"/>
              </w:rPr>
            </w:pPr>
          </w:p>
        </w:tc>
        <w:tc>
          <w:tcPr>
            <w:tcW w:w="850" w:type="dxa"/>
            <w:vAlign w:val="center"/>
          </w:tcPr>
          <w:p>
            <w:pPr>
              <w:tabs>
                <w:tab w:val="left" w:pos="0"/>
              </w:tabs>
              <w:spacing w:line="560" w:lineRule="exact"/>
              <w:ind w:right="25" w:rightChars="12"/>
              <w:jc w:val="center"/>
              <w:rPr>
                <w:rFonts w:ascii="宋体" w:hAnsi="宋体"/>
                <w:color w:val="auto"/>
                <w:sz w:val="24"/>
                <w:szCs w:val="24"/>
                <w:highlight w:val="none"/>
              </w:rPr>
            </w:pPr>
            <w:r>
              <w:rPr>
                <w:rFonts w:hint="eastAsia" w:ascii="宋体" w:hAnsi="宋体"/>
                <w:color w:val="auto"/>
                <w:sz w:val="24"/>
                <w:szCs w:val="24"/>
                <w:highlight w:val="none"/>
              </w:rPr>
              <w:t>电话</w:t>
            </w:r>
          </w:p>
        </w:tc>
        <w:tc>
          <w:tcPr>
            <w:tcW w:w="2009" w:type="dxa"/>
            <w:vAlign w:val="center"/>
          </w:tcPr>
          <w:p>
            <w:pPr>
              <w:tabs>
                <w:tab w:val="left" w:pos="0"/>
              </w:tabs>
              <w:spacing w:line="560" w:lineRule="exact"/>
              <w:ind w:right="25" w:rightChars="12"/>
              <w:jc w:val="both"/>
              <w:rPr>
                <w:rFonts w:ascii="宋体" w:hAnsi="宋体"/>
                <w:color w:val="auto"/>
                <w:sz w:val="24"/>
                <w:szCs w:val="24"/>
                <w:highlight w:val="none"/>
              </w:rPr>
            </w:pPr>
          </w:p>
        </w:tc>
      </w:tr>
    </w:tbl>
    <w:p>
      <w:pPr>
        <w:spacing w:line="560" w:lineRule="exact"/>
        <w:ind w:right="84" w:rightChars="40" w:firstLine="4080" w:firstLineChars="1700"/>
        <w:rPr>
          <w:rFonts w:ascii="宋体" w:hAnsi="宋体"/>
          <w:color w:val="auto"/>
          <w:sz w:val="24"/>
          <w:szCs w:val="24"/>
          <w:highlight w:val="none"/>
        </w:rPr>
      </w:pPr>
      <w:r>
        <w:rPr>
          <w:rFonts w:hint="eastAsia" w:ascii="宋体" w:hAnsi="宋体"/>
          <w:color w:val="auto"/>
          <w:sz w:val="24"/>
          <w:szCs w:val="24"/>
          <w:highlight w:val="none"/>
        </w:rPr>
        <w:t xml:space="preserve">竞投人名称（单位公章）： </w:t>
      </w:r>
    </w:p>
    <w:p>
      <w:pPr>
        <w:spacing w:line="560" w:lineRule="exact"/>
        <w:ind w:left="1917" w:leftChars="913" w:right="55" w:rightChars="26"/>
        <w:rPr>
          <w:rFonts w:ascii="宋体" w:hAnsi="宋体"/>
          <w:color w:val="auto"/>
          <w:sz w:val="24"/>
          <w:szCs w:val="24"/>
          <w:highlight w:val="none"/>
        </w:rPr>
      </w:pPr>
      <w:r>
        <w:rPr>
          <w:rFonts w:hint="eastAsia" w:ascii="宋体" w:hAnsi="宋体"/>
          <w:color w:val="auto"/>
          <w:sz w:val="24"/>
          <w:szCs w:val="24"/>
          <w:highlight w:val="none"/>
        </w:rPr>
        <w:t>法定代表人/负责人/委托代理人（签字或盖章）：</w:t>
      </w:r>
    </w:p>
    <w:p>
      <w:pPr>
        <w:tabs>
          <w:tab w:val="left" w:pos="4320"/>
        </w:tabs>
        <w:wordWrap w:val="0"/>
        <w:spacing w:line="560" w:lineRule="exact"/>
        <w:ind w:right="412" w:rightChars="196" w:firstLine="3840" w:firstLineChars="1600"/>
        <w:jc w:val="right"/>
        <w:rPr>
          <w:rFonts w:ascii="宋体" w:hAnsi="宋体"/>
          <w:color w:val="auto"/>
          <w:sz w:val="24"/>
          <w:szCs w:val="24"/>
          <w:highlight w:val="none"/>
        </w:rPr>
      </w:pPr>
      <w:r>
        <w:rPr>
          <w:rFonts w:hint="eastAsia" w:ascii="宋体" w:hAnsi="宋体"/>
          <w:color w:val="auto"/>
          <w:sz w:val="24"/>
          <w:szCs w:val="24"/>
          <w:highlight w:val="none"/>
        </w:rPr>
        <w:t>日期：    年   月   日</w:t>
      </w:r>
    </w:p>
    <w:p>
      <w:pPr>
        <w:spacing w:line="560" w:lineRule="exact"/>
        <w:ind w:right="84" w:rightChars="40"/>
        <w:rPr>
          <w:rFonts w:hint="eastAsia" w:ascii="宋体" w:hAnsi="宋体"/>
          <w:bCs/>
          <w:color w:val="auto"/>
          <w:sz w:val="24"/>
          <w:szCs w:val="24"/>
          <w:highlight w:val="none"/>
        </w:rPr>
      </w:pPr>
      <w:r>
        <w:rPr>
          <w:rFonts w:hint="eastAsia" w:ascii="宋体" w:hAnsi="宋体"/>
          <w:bCs/>
          <w:color w:val="auto"/>
          <w:sz w:val="24"/>
          <w:szCs w:val="24"/>
          <w:highlight w:val="none"/>
        </w:rPr>
        <w:t>说明：本格式文件内容不得擅自删改。</w:t>
      </w:r>
    </w:p>
    <w:p>
      <w:pPr>
        <w:rPr>
          <w:rFonts w:hint="eastAsia" w:ascii="宋体" w:hAnsi="宋体"/>
          <w:bCs/>
          <w:color w:val="auto"/>
          <w:sz w:val="24"/>
          <w:szCs w:val="24"/>
          <w:highlight w:val="none"/>
        </w:rPr>
      </w:pPr>
      <w:r>
        <w:rPr>
          <w:rFonts w:hint="eastAsia" w:ascii="宋体" w:hAnsi="宋体"/>
          <w:bCs/>
          <w:color w:val="auto"/>
          <w:sz w:val="24"/>
          <w:szCs w:val="24"/>
          <w:highlight w:val="none"/>
        </w:rPr>
        <w:br w:type="page"/>
      </w:r>
    </w:p>
    <w:p>
      <w:pPr>
        <w:pStyle w:val="20"/>
        <w:spacing w:line="560" w:lineRule="exact"/>
        <w:jc w:val="center"/>
        <w:rPr>
          <w:rFonts w:hint="eastAsia" w:hAnsi="宋体" w:eastAsia="宋体"/>
          <w:b/>
          <w:color w:val="auto"/>
          <w:sz w:val="32"/>
          <w:szCs w:val="28"/>
          <w:highlight w:val="none"/>
          <w:lang w:eastAsia="zh-CN"/>
        </w:rPr>
      </w:pPr>
      <w:r>
        <w:rPr>
          <w:rFonts w:hAnsi="宋体"/>
          <w:b/>
          <w:color w:val="auto"/>
          <w:sz w:val="32"/>
          <w:szCs w:val="28"/>
          <w:highlight w:val="none"/>
        </w:rPr>
        <w:t>★</w:t>
      </w:r>
      <w:r>
        <w:rPr>
          <w:rFonts w:hint="eastAsia" w:hAnsi="宋体"/>
          <w:b/>
          <w:color w:val="auto"/>
          <w:sz w:val="32"/>
          <w:szCs w:val="28"/>
          <w:highlight w:val="none"/>
        </w:rPr>
        <w:t>承诺函</w:t>
      </w:r>
      <w:r>
        <w:rPr>
          <w:rFonts w:hint="eastAsia" w:hAnsi="宋体"/>
          <w:b/>
          <w:color w:val="auto"/>
          <w:sz w:val="32"/>
          <w:szCs w:val="28"/>
          <w:highlight w:val="none"/>
          <w:lang w:eastAsia="zh-CN"/>
        </w:rPr>
        <w:t>（</w:t>
      </w:r>
      <w:r>
        <w:rPr>
          <w:rFonts w:hint="default" w:hAnsi="宋体"/>
          <w:b/>
          <w:color w:val="auto"/>
          <w:sz w:val="32"/>
          <w:szCs w:val="28"/>
          <w:highlight w:val="none"/>
          <w:lang w:val="en" w:eastAsia="zh-CN"/>
        </w:rPr>
        <w:t>包组</w:t>
      </w:r>
      <w:r>
        <w:rPr>
          <w:rFonts w:hint="eastAsia" w:hAnsi="宋体"/>
          <w:b/>
          <w:color w:val="auto"/>
          <w:sz w:val="32"/>
          <w:szCs w:val="28"/>
          <w:highlight w:val="none"/>
          <w:lang w:val="en-US" w:eastAsia="zh-CN"/>
        </w:rPr>
        <w:t>3：</w:t>
      </w:r>
      <w:r>
        <w:rPr>
          <w:rFonts w:hint="eastAsia" w:hAnsi="宋体"/>
          <w:b/>
          <w:color w:val="auto"/>
          <w:sz w:val="32"/>
          <w:szCs w:val="28"/>
          <w:highlight w:val="none"/>
        </w:rPr>
        <w:t>棉被（含被套）和枕头（含枕套）</w:t>
      </w:r>
      <w:r>
        <w:rPr>
          <w:rFonts w:hint="eastAsia" w:hAnsi="宋体"/>
          <w:b/>
          <w:color w:val="auto"/>
          <w:sz w:val="32"/>
          <w:szCs w:val="28"/>
          <w:highlight w:val="none"/>
          <w:lang w:eastAsia="zh-CN"/>
        </w:rPr>
        <w:t>）</w:t>
      </w:r>
    </w:p>
    <w:p>
      <w:pPr>
        <w:tabs>
          <w:tab w:val="left" w:pos="9450"/>
        </w:tabs>
        <w:spacing w:line="560" w:lineRule="exact"/>
        <w:ind w:right="84" w:rightChars="40" w:firstLine="480" w:firstLineChars="200"/>
        <w:rPr>
          <w:rFonts w:ascii="宋体" w:hAnsi="宋体"/>
          <w:color w:val="auto"/>
          <w:sz w:val="24"/>
          <w:szCs w:val="24"/>
          <w:highlight w:val="none"/>
        </w:rPr>
      </w:pPr>
    </w:p>
    <w:p>
      <w:pPr>
        <w:tabs>
          <w:tab w:val="left" w:pos="9450"/>
        </w:tabs>
        <w:spacing w:line="560" w:lineRule="exact"/>
        <w:ind w:right="84" w:rightChars="40" w:firstLine="480" w:firstLineChars="200"/>
        <w:rPr>
          <w:rFonts w:ascii="宋体" w:hAnsi="宋体"/>
          <w:color w:val="auto"/>
          <w:sz w:val="24"/>
          <w:szCs w:val="24"/>
          <w:highlight w:val="none"/>
        </w:rPr>
      </w:pPr>
      <w:r>
        <w:rPr>
          <w:rFonts w:hint="eastAsia" w:ascii="宋体" w:hAnsi="宋体"/>
          <w:color w:val="auto"/>
          <w:sz w:val="24"/>
          <w:szCs w:val="24"/>
          <w:highlight w:val="none"/>
        </w:rPr>
        <w:t>广州市储备粮管理中心</w:t>
      </w:r>
      <w:r>
        <w:rPr>
          <w:rFonts w:hint="eastAsia" w:ascii="宋体" w:hAnsi="宋体"/>
          <w:bCs/>
          <w:color w:val="auto"/>
          <w:sz w:val="24"/>
          <w:szCs w:val="24"/>
          <w:highlight w:val="none"/>
        </w:rPr>
        <w:t>/</w:t>
      </w:r>
      <w:r>
        <w:rPr>
          <w:rFonts w:hint="eastAsia" w:ascii="宋体" w:hAnsi="宋体"/>
          <w:color w:val="auto"/>
          <w:sz w:val="24"/>
          <w:szCs w:val="24"/>
          <w:highlight w:val="none"/>
        </w:rPr>
        <w:t>广州农村产权交易所有限公司：</w:t>
      </w:r>
    </w:p>
    <w:p>
      <w:pPr>
        <w:tabs>
          <w:tab w:val="left" w:pos="9450"/>
        </w:tabs>
        <w:spacing w:line="560" w:lineRule="exact"/>
        <w:ind w:right="84" w:rightChars="40" w:firstLine="480" w:firstLineChars="200"/>
        <w:rPr>
          <w:rFonts w:ascii="宋体" w:hAnsi="宋体"/>
          <w:color w:val="auto"/>
          <w:sz w:val="24"/>
          <w:szCs w:val="24"/>
          <w:highlight w:val="none"/>
        </w:rPr>
      </w:pPr>
      <w:r>
        <w:rPr>
          <w:rFonts w:hint="eastAsia" w:ascii="宋体" w:hAnsi="宋体"/>
          <w:color w:val="auto"/>
          <w:sz w:val="24"/>
          <w:szCs w:val="24"/>
          <w:highlight w:val="none"/>
        </w:rPr>
        <w:t>我方收到贵方关于</w:t>
      </w:r>
      <w:r>
        <w:rPr>
          <w:rFonts w:hint="eastAsia" w:ascii="宋体" w:hAnsi="宋体"/>
          <w:color w:val="auto"/>
          <w:sz w:val="24"/>
          <w:szCs w:val="24"/>
          <w:highlight w:val="none"/>
          <w:u w:val="single"/>
        </w:rPr>
        <w:t>“2022年救灾物资紧急采购项目（第二批）”（项目编号：GZ2022JZ10003）</w:t>
      </w:r>
      <w:r>
        <w:rPr>
          <w:rFonts w:hint="eastAsia" w:ascii="宋体" w:hAnsi="宋体"/>
          <w:color w:val="auto"/>
          <w:sz w:val="24"/>
          <w:szCs w:val="24"/>
          <w:highlight w:val="none"/>
        </w:rPr>
        <w:t>的采购须知，完全理解采购须知的所有内容。决定参与本项目，据此我方承诺如下：</w:t>
      </w:r>
    </w:p>
    <w:p>
      <w:pPr>
        <w:pStyle w:val="6"/>
        <w:numPr>
          <w:ilvl w:val="0"/>
          <w:numId w:val="20"/>
        </w:numPr>
        <w:tabs>
          <w:tab w:val="clear" w:pos="851"/>
        </w:tabs>
        <w:spacing w:line="560" w:lineRule="exact"/>
        <w:ind w:left="473" w:leftChars="225" w:firstLine="0" w:firstLineChars="0"/>
        <w:rPr>
          <w:rFonts w:hint="eastAsia" w:hAnsi="宋体"/>
          <w:color w:val="auto"/>
          <w:sz w:val="24"/>
          <w:szCs w:val="24"/>
          <w:highlight w:val="none"/>
        </w:rPr>
      </w:pPr>
      <w:r>
        <w:rPr>
          <w:rFonts w:hint="eastAsia" w:hAnsi="宋体"/>
          <w:color w:val="auto"/>
          <w:sz w:val="24"/>
          <w:szCs w:val="24"/>
          <w:highlight w:val="none"/>
        </w:rPr>
        <w:t>我方的竞价文件在采购截止日后90天（日历天）内保持有效，如中标，有</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效期将延至本项目《采购合同》执行期满日为止。</w:t>
      </w:r>
    </w:p>
    <w:p>
      <w:pPr>
        <w:pStyle w:val="6"/>
        <w:numPr>
          <w:ilvl w:val="0"/>
          <w:numId w:val="20"/>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我方在参与采购前已仔细研究了采购须知和所有相关资料，我方完全明白</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并认为此采购须知没有倾向性，也没有存在排斥潜在竞投人的内容，我方同意采购须知的相关条款，放弃对采购须知提出误解和质疑的一切权利。</w:t>
      </w:r>
    </w:p>
    <w:p>
      <w:pPr>
        <w:pStyle w:val="6"/>
        <w:numPr>
          <w:ilvl w:val="0"/>
          <w:numId w:val="20"/>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我方声明竞价文件及所提供的一切资料均真实无误及有效。由于我方提供</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资料不实而造成的责任和后果由我方承担。我方同意按照贵方提出的要求，提供与投标有关的任何其它数据或信息。</w:t>
      </w:r>
    </w:p>
    <w:p>
      <w:pPr>
        <w:pStyle w:val="6"/>
        <w:numPr>
          <w:ilvl w:val="0"/>
          <w:numId w:val="20"/>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我方同意如在本项目报价时间开始后、采购有效期之内撤回投标，或中标</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rPr>
        <w:t>后未在规定期限内签订合同并送贵方备案的，贵方将不退还交易保证金。</w:t>
      </w:r>
    </w:p>
    <w:p>
      <w:pPr>
        <w:pStyle w:val="6"/>
        <w:numPr>
          <w:ilvl w:val="0"/>
          <w:numId w:val="20"/>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我方保证，</w:t>
      </w:r>
      <w:r>
        <w:rPr>
          <w:rFonts w:hint="eastAsia" w:hAnsi="宋体"/>
          <w:color w:val="auto"/>
          <w:sz w:val="24"/>
          <w:szCs w:val="24"/>
          <w:highlight w:val="none"/>
          <w:lang w:val="af-ZA"/>
        </w:rPr>
        <w:t>采购人在中华人民共和国境内使用</w:t>
      </w:r>
      <w:r>
        <w:rPr>
          <w:rFonts w:hint="eastAsia" w:hAnsi="宋体"/>
          <w:color w:val="auto"/>
          <w:sz w:val="24"/>
          <w:szCs w:val="24"/>
          <w:highlight w:val="none"/>
        </w:rPr>
        <w:t>我方</w:t>
      </w:r>
      <w:r>
        <w:rPr>
          <w:rFonts w:hint="eastAsia" w:hAnsi="宋体"/>
          <w:color w:val="auto"/>
          <w:sz w:val="24"/>
          <w:szCs w:val="24"/>
          <w:highlight w:val="none"/>
          <w:lang w:val="af-ZA"/>
        </w:rPr>
        <w:t>投标货物、资料、技术、</w:t>
      </w:r>
    </w:p>
    <w:p>
      <w:pPr>
        <w:pStyle w:val="6"/>
        <w:numPr>
          <w:ilvl w:val="-1"/>
          <w:numId w:val="0"/>
        </w:numPr>
        <w:tabs>
          <w:tab w:val="clear" w:pos="851"/>
        </w:tabs>
        <w:spacing w:line="560" w:lineRule="exact"/>
        <w:ind w:left="0" w:leftChars="0" w:firstLine="0" w:firstLineChars="0"/>
        <w:rPr>
          <w:rFonts w:hAnsi="宋体"/>
          <w:color w:val="auto"/>
          <w:sz w:val="24"/>
          <w:szCs w:val="24"/>
          <w:highlight w:val="none"/>
        </w:rPr>
      </w:pPr>
      <w:r>
        <w:rPr>
          <w:rFonts w:hint="eastAsia" w:hAnsi="宋体"/>
          <w:color w:val="auto"/>
          <w:sz w:val="24"/>
          <w:szCs w:val="24"/>
          <w:highlight w:val="none"/>
          <w:lang w:val="af-ZA"/>
        </w:rPr>
        <w:t>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Style w:val="6"/>
        <w:numPr>
          <w:ilvl w:val="0"/>
          <w:numId w:val="20"/>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我方承诺提供厂商原装、全新的、符合用户提出的有关质量标准的货物。</w:t>
      </w:r>
    </w:p>
    <w:p>
      <w:pPr>
        <w:pStyle w:val="6"/>
        <w:numPr>
          <w:ilvl w:val="0"/>
          <w:numId w:val="20"/>
        </w:numPr>
        <w:tabs>
          <w:tab w:val="clear" w:pos="851"/>
        </w:tabs>
        <w:spacing w:line="560" w:lineRule="exact"/>
        <w:ind w:left="473" w:leftChars="225" w:firstLine="0" w:firstLineChars="0"/>
        <w:rPr>
          <w:rFonts w:hAnsi="宋体"/>
          <w:color w:val="auto"/>
          <w:sz w:val="24"/>
          <w:szCs w:val="24"/>
          <w:highlight w:val="none"/>
        </w:rPr>
      </w:pPr>
      <w:r>
        <w:rPr>
          <w:rFonts w:hint="eastAsia" w:hAnsi="宋体"/>
          <w:color w:val="auto"/>
          <w:sz w:val="24"/>
          <w:szCs w:val="24"/>
          <w:highlight w:val="none"/>
        </w:rPr>
        <w:t>所有与本采购项目有关的函件请发往下列地址：</w:t>
      </w:r>
    </w:p>
    <w:p>
      <w:pPr>
        <w:pStyle w:val="5"/>
        <w:spacing w:line="560" w:lineRule="exact"/>
        <w:rPr>
          <w:rFonts w:hAnsi="宋体"/>
          <w:color w:val="auto"/>
          <w:sz w:val="24"/>
          <w:szCs w:val="24"/>
          <w:highlight w:val="none"/>
        </w:rPr>
      </w:pPr>
    </w:p>
    <w:p>
      <w:pPr>
        <w:pStyle w:val="5"/>
        <w:spacing w:line="560" w:lineRule="exact"/>
        <w:rPr>
          <w:rFonts w:hAnsi="宋体"/>
          <w:color w:val="auto"/>
          <w:sz w:val="24"/>
          <w:szCs w:val="24"/>
          <w:highlight w:val="none"/>
        </w:rPr>
      </w:pPr>
    </w:p>
    <w:tbl>
      <w:tblPr>
        <w:tblStyle w:val="38"/>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394"/>
        <w:gridCol w:w="85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 w:val="24"/>
                <w:szCs w:val="24"/>
                <w:highlight w:val="none"/>
              </w:rPr>
              <w:t>地址（邮编）</w:t>
            </w:r>
          </w:p>
        </w:tc>
        <w:tc>
          <w:tcPr>
            <w:tcW w:w="4394"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Cs w:val="21"/>
                <w:highlight w:val="none"/>
              </w:rPr>
              <w:t>　</w:t>
            </w:r>
          </w:p>
        </w:tc>
        <w:tc>
          <w:tcPr>
            <w:tcW w:w="850" w:type="dxa"/>
            <w:vAlign w:val="center"/>
          </w:tcPr>
          <w:p>
            <w:pPr>
              <w:tabs>
                <w:tab w:val="left" w:pos="0"/>
              </w:tabs>
              <w:spacing w:line="560" w:lineRule="exact"/>
              <w:ind w:right="25" w:rightChars="12"/>
              <w:jc w:val="center"/>
              <w:rPr>
                <w:rFonts w:ascii="宋体" w:hAnsi="宋体"/>
                <w:color w:val="auto"/>
                <w:sz w:val="24"/>
                <w:szCs w:val="24"/>
                <w:highlight w:val="none"/>
              </w:rPr>
            </w:pPr>
            <w:r>
              <w:rPr>
                <w:rFonts w:hint="eastAsia" w:ascii="宋体" w:hAnsi="宋体"/>
                <w:color w:val="auto"/>
                <w:sz w:val="24"/>
                <w:szCs w:val="24"/>
                <w:highlight w:val="none"/>
              </w:rPr>
              <w:t>传真</w:t>
            </w:r>
          </w:p>
        </w:tc>
        <w:tc>
          <w:tcPr>
            <w:tcW w:w="2009" w:type="dxa"/>
            <w:vAlign w:val="center"/>
          </w:tcPr>
          <w:p>
            <w:pPr>
              <w:tabs>
                <w:tab w:val="left" w:pos="0"/>
              </w:tabs>
              <w:spacing w:line="560" w:lineRule="exact"/>
              <w:ind w:right="25" w:rightChars="12"/>
              <w:jc w:val="both"/>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560" w:lineRule="exact"/>
              <w:ind w:right="25" w:rightChars="12"/>
              <w:jc w:val="both"/>
              <w:rPr>
                <w:rFonts w:ascii="宋体" w:hAnsi="宋体"/>
                <w:color w:val="auto"/>
                <w:sz w:val="24"/>
                <w:szCs w:val="24"/>
                <w:highlight w:val="none"/>
              </w:rPr>
            </w:pPr>
            <w:r>
              <w:rPr>
                <w:rFonts w:hint="eastAsia" w:ascii="宋体" w:hAnsi="宋体"/>
                <w:color w:val="auto"/>
                <w:sz w:val="24"/>
                <w:szCs w:val="24"/>
                <w:highlight w:val="none"/>
              </w:rPr>
              <w:t>联系人（职务）</w:t>
            </w:r>
          </w:p>
        </w:tc>
        <w:tc>
          <w:tcPr>
            <w:tcW w:w="4394" w:type="dxa"/>
            <w:vAlign w:val="center"/>
          </w:tcPr>
          <w:p>
            <w:pPr>
              <w:tabs>
                <w:tab w:val="left" w:pos="0"/>
              </w:tabs>
              <w:spacing w:line="560" w:lineRule="exact"/>
              <w:ind w:right="25" w:rightChars="12"/>
              <w:jc w:val="both"/>
              <w:rPr>
                <w:rFonts w:ascii="宋体" w:hAnsi="宋体"/>
                <w:color w:val="auto"/>
                <w:sz w:val="24"/>
                <w:szCs w:val="24"/>
                <w:highlight w:val="none"/>
              </w:rPr>
            </w:pPr>
          </w:p>
        </w:tc>
        <w:tc>
          <w:tcPr>
            <w:tcW w:w="850" w:type="dxa"/>
            <w:vAlign w:val="center"/>
          </w:tcPr>
          <w:p>
            <w:pPr>
              <w:tabs>
                <w:tab w:val="left" w:pos="0"/>
              </w:tabs>
              <w:spacing w:line="560" w:lineRule="exact"/>
              <w:ind w:right="25" w:rightChars="12"/>
              <w:jc w:val="center"/>
              <w:rPr>
                <w:rFonts w:ascii="宋体" w:hAnsi="宋体"/>
                <w:color w:val="auto"/>
                <w:sz w:val="24"/>
                <w:szCs w:val="24"/>
                <w:highlight w:val="none"/>
              </w:rPr>
            </w:pPr>
            <w:r>
              <w:rPr>
                <w:rFonts w:hint="eastAsia" w:ascii="宋体" w:hAnsi="宋体"/>
                <w:color w:val="auto"/>
                <w:sz w:val="24"/>
                <w:szCs w:val="24"/>
                <w:highlight w:val="none"/>
              </w:rPr>
              <w:t>电话</w:t>
            </w:r>
          </w:p>
        </w:tc>
        <w:tc>
          <w:tcPr>
            <w:tcW w:w="2009" w:type="dxa"/>
            <w:vAlign w:val="center"/>
          </w:tcPr>
          <w:p>
            <w:pPr>
              <w:tabs>
                <w:tab w:val="left" w:pos="0"/>
              </w:tabs>
              <w:spacing w:line="560" w:lineRule="exact"/>
              <w:ind w:right="25" w:rightChars="12"/>
              <w:jc w:val="both"/>
              <w:rPr>
                <w:rFonts w:ascii="宋体" w:hAnsi="宋体"/>
                <w:color w:val="auto"/>
                <w:sz w:val="24"/>
                <w:szCs w:val="24"/>
                <w:highlight w:val="none"/>
              </w:rPr>
            </w:pPr>
          </w:p>
        </w:tc>
      </w:tr>
    </w:tbl>
    <w:p>
      <w:pPr>
        <w:spacing w:line="560" w:lineRule="exact"/>
        <w:ind w:right="84" w:rightChars="40" w:firstLine="4080" w:firstLineChars="1700"/>
        <w:rPr>
          <w:rFonts w:ascii="宋体" w:hAnsi="宋体"/>
          <w:color w:val="auto"/>
          <w:sz w:val="24"/>
          <w:szCs w:val="24"/>
          <w:highlight w:val="none"/>
        </w:rPr>
      </w:pPr>
      <w:r>
        <w:rPr>
          <w:rFonts w:hint="eastAsia" w:ascii="宋体" w:hAnsi="宋体"/>
          <w:color w:val="auto"/>
          <w:sz w:val="24"/>
          <w:szCs w:val="24"/>
          <w:highlight w:val="none"/>
        </w:rPr>
        <w:t xml:space="preserve">竞投人名称（单位公章）： </w:t>
      </w:r>
    </w:p>
    <w:p>
      <w:pPr>
        <w:spacing w:line="560" w:lineRule="exact"/>
        <w:ind w:left="1917" w:leftChars="913" w:right="55" w:rightChars="26"/>
        <w:rPr>
          <w:rFonts w:ascii="宋体" w:hAnsi="宋体"/>
          <w:color w:val="auto"/>
          <w:sz w:val="24"/>
          <w:szCs w:val="24"/>
          <w:highlight w:val="none"/>
        </w:rPr>
      </w:pPr>
      <w:r>
        <w:rPr>
          <w:rFonts w:hint="eastAsia" w:ascii="宋体" w:hAnsi="宋体"/>
          <w:color w:val="auto"/>
          <w:sz w:val="24"/>
          <w:szCs w:val="24"/>
          <w:highlight w:val="none"/>
        </w:rPr>
        <w:t>法定代表人/负责人/委托代理人（签字或盖章）：</w:t>
      </w:r>
    </w:p>
    <w:p>
      <w:pPr>
        <w:tabs>
          <w:tab w:val="left" w:pos="4320"/>
        </w:tabs>
        <w:wordWrap w:val="0"/>
        <w:spacing w:line="560" w:lineRule="exact"/>
        <w:ind w:right="412" w:rightChars="196" w:firstLine="3840" w:firstLineChars="1600"/>
        <w:jc w:val="right"/>
        <w:rPr>
          <w:rFonts w:ascii="宋体" w:hAnsi="宋体"/>
          <w:color w:val="auto"/>
          <w:sz w:val="24"/>
          <w:szCs w:val="24"/>
          <w:highlight w:val="none"/>
        </w:rPr>
      </w:pPr>
      <w:r>
        <w:rPr>
          <w:rFonts w:hint="eastAsia" w:ascii="宋体" w:hAnsi="宋体"/>
          <w:color w:val="auto"/>
          <w:sz w:val="24"/>
          <w:szCs w:val="24"/>
          <w:highlight w:val="none"/>
        </w:rPr>
        <w:t>日期：    年   月   日</w:t>
      </w:r>
    </w:p>
    <w:p>
      <w:pPr>
        <w:spacing w:line="560" w:lineRule="exact"/>
        <w:ind w:right="84" w:rightChars="40"/>
        <w:rPr>
          <w:rFonts w:ascii="宋体" w:hAnsi="宋体"/>
          <w:bCs/>
          <w:color w:val="auto"/>
          <w:sz w:val="24"/>
          <w:szCs w:val="24"/>
          <w:highlight w:val="none"/>
        </w:rPr>
      </w:pPr>
      <w:r>
        <w:rPr>
          <w:rFonts w:hint="eastAsia" w:ascii="宋体" w:hAnsi="宋体"/>
          <w:bCs/>
          <w:color w:val="auto"/>
          <w:sz w:val="24"/>
          <w:szCs w:val="24"/>
          <w:highlight w:val="none"/>
        </w:rPr>
        <w:t>说明：本格式文件内容不得擅自删改。</w:t>
      </w:r>
    </w:p>
    <w:p>
      <w:pPr>
        <w:pStyle w:val="2"/>
        <w:rPr>
          <w:color w:val="auto"/>
          <w:highlight w:val="none"/>
        </w:rPr>
      </w:pPr>
    </w:p>
    <w:p>
      <w:pPr>
        <w:pStyle w:val="2"/>
        <w:rPr>
          <w:color w:val="auto"/>
          <w:highlight w:val="none"/>
        </w:rPr>
      </w:pPr>
    </w:p>
    <w:p>
      <w:pPr>
        <w:pStyle w:val="5"/>
        <w:spacing w:line="560" w:lineRule="exact"/>
        <w:rPr>
          <w:rFonts w:ascii="宋体" w:hAnsi="宋体"/>
          <w:color w:val="auto"/>
          <w:highlight w:val="none"/>
        </w:rPr>
      </w:pPr>
      <w:r>
        <w:rPr>
          <w:rFonts w:hint="eastAsia" w:ascii="宋体" w:hAnsi="宋体"/>
          <w:color w:val="auto"/>
          <w:highlight w:val="none"/>
        </w:rPr>
        <w:br w:type="page"/>
      </w:r>
    </w:p>
    <w:p>
      <w:pPr>
        <w:spacing w:before="75" w:after="75" w:line="560" w:lineRule="exact"/>
        <w:jc w:val="center"/>
        <w:outlineLvl w:val="1"/>
        <w:rPr>
          <w:rFonts w:ascii="宋体" w:hAnsi="宋体" w:cs="宋体"/>
          <w:b/>
          <w:bCs/>
          <w:color w:val="auto"/>
          <w:sz w:val="32"/>
          <w:szCs w:val="30"/>
          <w:highlight w:val="none"/>
          <w:lang w:val="en-GB"/>
        </w:rPr>
      </w:pPr>
      <w:bookmarkStart w:id="195" w:name="_Hlk69479904"/>
      <w:r>
        <w:rPr>
          <w:rFonts w:ascii="宋体" w:hAnsi="宋体" w:cs="宋体"/>
          <w:b/>
          <w:bCs/>
          <w:color w:val="auto"/>
          <w:sz w:val="32"/>
          <w:szCs w:val="30"/>
          <w:highlight w:val="none"/>
        </w:rPr>
        <w:t>★</w:t>
      </w:r>
      <w:r>
        <w:rPr>
          <w:rFonts w:hint="default" w:ascii="宋体" w:hAnsi="宋体" w:cs="宋体"/>
          <w:b/>
          <w:bCs/>
          <w:color w:val="auto"/>
          <w:sz w:val="32"/>
          <w:szCs w:val="30"/>
          <w:highlight w:val="none"/>
          <w:lang w:val="en-GB"/>
        </w:rPr>
        <w:t>资格声明函</w:t>
      </w:r>
    </w:p>
    <w:p>
      <w:pPr>
        <w:spacing w:line="560" w:lineRule="exact"/>
        <w:rPr>
          <w:rFonts w:ascii="宋体" w:hAnsi="宋体"/>
          <w:b/>
          <w:iCs/>
          <w:color w:val="auto"/>
          <w:sz w:val="24"/>
          <w:highlight w:val="none"/>
        </w:rPr>
      </w:pPr>
    </w:p>
    <w:p>
      <w:pPr>
        <w:spacing w:line="560" w:lineRule="exact"/>
        <w:rPr>
          <w:rFonts w:ascii="宋体" w:hAnsi="宋体"/>
          <w:color w:val="auto"/>
          <w:sz w:val="24"/>
          <w:highlight w:val="none"/>
        </w:rPr>
      </w:pPr>
      <w:r>
        <w:rPr>
          <w:rFonts w:hint="eastAsia" w:ascii="宋体" w:hAnsi="宋体"/>
          <w:color w:val="auto"/>
          <w:sz w:val="24"/>
          <w:szCs w:val="24"/>
          <w:highlight w:val="none"/>
        </w:rPr>
        <w:t>广州市储备粮管理中心</w:t>
      </w:r>
      <w:r>
        <w:rPr>
          <w:rFonts w:hint="eastAsia" w:ascii="宋体" w:hAnsi="宋体"/>
          <w:bCs/>
          <w:color w:val="auto"/>
          <w:sz w:val="24"/>
          <w:szCs w:val="24"/>
          <w:highlight w:val="none"/>
        </w:rPr>
        <w:t>/</w:t>
      </w:r>
      <w:r>
        <w:rPr>
          <w:rFonts w:hint="eastAsia" w:ascii="宋体" w:hAnsi="宋体"/>
          <w:bCs/>
          <w:iCs/>
          <w:color w:val="auto"/>
          <w:sz w:val="24"/>
          <w:highlight w:val="none"/>
        </w:rPr>
        <w:t>广州农村产权交易所有限公司</w:t>
      </w:r>
      <w:r>
        <w:rPr>
          <w:rFonts w:hint="eastAsia" w:ascii="宋体" w:hAnsi="宋体"/>
          <w:color w:val="auto"/>
          <w:sz w:val="24"/>
          <w:highlight w:val="none"/>
        </w:rPr>
        <w:t>：</w:t>
      </w:r>
    </w:p>
    <w:p>
      <w:pPr>
        <w:spacing w:line="560" w:lineRule="exact"/>
        <w:ind w:firstLine="540"/>
        <w:rPr>
          <w:rFonts w:ascii="宋体" w:hAnsi="宋体"/>
          <w:color w:val="auto"/>
          <w:sz w:val="24"/>
          <w:szCs w:val="24"/>
          <w:highlight w:val="none"/>
        </w:rPr>
      </w:pPr>
      <w:r>
        <w:rPr>
          <w:rFonts w:hint="eastAsia" w:ascii="宋体" w:hAnsi="宋体"/>
          <w:color w:val="auto"/>
          <w:sz w:val="24"/>
          <w:szCs w:val="24"/>
          <w:highlight w:val="none"/>
        </w:rPr>
        <w:t>下述竞投人自愿响应贵方</w:t>
      </w:r>
      <w:r>
        <w:rPr>
          <w:rFonts w:hint="eastAsia" w:ascii="宋体" w:hAnsi="宋体"/>
          <w:color w:val="auto"/>
          <w:sz w:val="24"/>
          <w:szCs w:val="24"/>
          <w:highlight w:val="none"/>
          <w:u w:val="single"/>
        </w:rPr>
        <w:t>2022年救灾物资紧急采购项目（第二批）（项目编号：GZ2022JZ10003</w:t>
      </w:r>
      <w:r>
        <w:rPr>
          <w:rFonts w:hint="eastAsia" w:ascii="宋体" w:hAnsi="宋体"/>
          <w:color w:val="auto"/>
          <w:sz w:val="24"/>
          <w:szCs w:val="24"/>
          <w:highlight w:val="none"/>
        </w:rPr>
        <w:t>）采购公告，参与本采购项目</w:t>
      </w:r>
      <w:r>
        <w:rPr>
          <w:rFonts w:hint="eastAsia" w:ascii="宋体" w:hAnsi="宋体"/>
          <w:color w:val="auto"/>
          <w:sz w:val="24"/>
          <w:highlight w:val="none"/>
          <w:lang w:val="af-ZA"/>
        </w:rPr>
        <w:t>的采购事宜</w:t>
      </w:r>
      <w:r>
        <w:rPr>
          <w:rFonts w:hint="eastAsia" w:ascii="宋体" w:hAnsi="宋体"/>
          <w:color w:val="auto"/>
          <w:sz w:val="24"/>
          <w:szCs w:val="24"/>
          <w:highlight w:val="none"/>
        </w:rPr>
        <w:t>，并按采购须知的要求提交所附资格文件且声明和保证如下：</w:t>
      </w:r>
    </w:p>
    <w:p>
      <w:pPr>
        <w:spacing w:line="560" w:lineRule="exact"/>
        <w:ind w:firstLine="648" w:firstLineChars="270"/>
        <w:rPr>
          <w:rFonts w:ascii="宋体" w:hAnsi="宋体"/>
          <w:color w:val="auto"/>
          <w:sz w:val="24"/>
          <w:szCs w:val="24"/>
          <w:highlight w:val="none"/>
        </w:rPr>
      </w:pPr>
      <w:r>
        <w:rPr>
          <w:rFonts w:hint="eastAsia" w:ascii="宋体" w:hAnsi="宋体"/>
          <w:color w:val="auto"/>
          <w:sz w:val="24"/>
          <w:szCs w:val="24"/>
          <w:highlight w:val="none"/>
        </w:rPr>
        <w:t>1.我方为本次采购所提交的所有证明其合格和资格的文件是真实的和正确的，并愿为其真实性和正确性承担法律责任；</w:t>
      </w:r>
    </w:p>
    <w:p>
      <w:pPr>
        <w:spacing w:line="560" w:lineRule="exact"/>
        <w:ind w:firstLine="648" w:firstLineChars="270"/>
        <w:rPr>
          <w:rFonts w:ascii="宋体" w:hAnsi="宋体"/>
          <w:color w:val="auto"/>
          <w:sz w:val="24"/>
          <w:szCs w:val="24"/>
          <w:highlight w:val="none"/>
        </w:rPr>
      </w:pPr>
      <w:r>
        <w:rPr>
          <w:rFonts w:hint="eastAsia" w:ascii="宋体" w:hAnsi="宋体"/>
          <w:color w:val="auto"/>
          <w:sz w:val="24"/>
          <w:szCs w:val="24"/>
          <w:highlight w:val="none"/>
        </w:rPr>
        <w:t>2.我方是依法注册的法人或非法人组织，具有独立承担民事责任的能力，提供以下相关证照的原件扫描件（见附件）之一：1.企业法人营业执照；2.事业法人登记证</w:t>
      </w:r>
      <w:r>
        <w:rPr>
          <w:rFonts w:ascii="宋体" w:hAnsi="宋体"/>
          <w:color w:val="auto"/>
          <w:sz w:val="24"/>
          <w:szCs w:val="24"/>
          <w:highlight w:val="none"/>
        </w:rPr>
        <w:t>；3.其他组织的营业执照或执业许可证；4.居民身份证等</w:t>
      </w:r>
      <w:r>
        <w:rPr>
          <w:rFonts w:hint="eastAsia" w:ascii="宋体" w:hAnsi="宋体"/>
          <w:color w:val="auto"/>
          <w:sz w:val="24"/>
          <w:szCs w:val="24"/>
          <w:highlight w:val="none"/>
        </w:rPr>
        <w:t>。</w:t>
      </w:r>
    </w:p>
    <w:p>
      <w:pPr>
        <w:spacing w:line="560" w:lineRule="exact"/>
        <w:ind w:firstLine="648" w:firstLineChars="27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s="宋体"/>
          <w:color w:val="auto"/>
          <w:sz w:val="24"/>
          <w:szCs w:val="24"/>
          <w:highlight w:val="none"/>
        </w:rPr>
        <w:t xml:space="preserve"> </w:t>
      </w:r>
      <w:r>
        <w:rPr>
          <w:rFonts w:ascii="宋体" w:hAnsi="宋体"/>
          <w:color w:val="auto"/>
          <w:sz w:val="24"/>
          <w:szCs w:val="24"/>
          <w:highlight w:val="none"/>
        </w:rPr>
        <w:t>我方非广州市储备粮管理中心直属/下属企业或组织</w:t>
      </w:r>
      <w:r>
        <w:rPr>
          <w:rFonts w:hint="eastAsia" w:ascii="宋体" w:hAnsi="宋体"/>
          <w:color w:val="auto"/>
          <w:sz w:val="24"/>
          <w:szCs w:val="24"/>
          <w:highlight w:val="none"/>
        </w:rPr>
        <w:t>。</w:t>
      </w:r>
    </w:p>
    <w:p>
      <w:pPr>
        <w:spacing w:line="560" w:lineRule="exact"/>
        <w:ind w:firstLine="648" w:firstLineChars="270"/>
        <w:rPr>
          <w:rFonts w:ascii="宋体" w:hAnsi="宋体"/>
          <w:color w:val="auto"/>
          <w:sz w:val="24"/>
          <w:szCs w:val="24"/>
          <w:highlight w:val="none"/>
        </w:rPr>
      </w:pPr>
      <w:r>
        <w:rPr>
          <w:rFonts w:hint="eastAsia" w:ascii="宋体" w:hAnsi="宋体"/>
          <w:color w:val="auto"/>
          <w:sz w:val="24"/>
          <w:szCs w:val="24"/>
          <w:highlight w:val="none"/>
        </w:rPr>
        <w:t>4.我方在参与采购活动中三年内没有重大违法活动及涉嫌违规行为，并没有因此而被有关部门警告或处分的记录。</w:t>
      </w:r>
    </w:p>
    <w:p>
      <w:pPr>
        <w:spacing w:line="560" w:lineRule="exact"/>
        <w:ind w:firstLine="648" w:firstLineChars="270"/>
        <w:rPr>
          <w:rFonts w:ascii="宋体" w:hAnsi="宋体"/>
          <w:color w:val="auto"/>
          <w:sz w:val="24"/>
          <w:szCs w:val="24"/>
          <w:highlight w:val="none"/>
        </w:rPr>
      </w:pPr>
      <w:r>
        <w:rPr>
          <w:rFonts w:hint="eastAsia" w:ascii="宋体" w:hAnsi="宋体"/>
          <w:color w:val="auto"/>
          <w:sz w:val="24"/>
          <w:szCs w:val="24"/>
          <w:highlight w:val="none"/>
        </w:rPr>
        <w:t>5.我方没有处于被责令停业或破产状态，且资产未被重组、接管和冻结。</w:t>
      </w:r>
    </w:p>
    <w:p>
      <w:pPr>
        <w:wordWrap w:val="0"/>
        <w:spacing w:line="560" w:lineRule="exact"/>
        <w:rPr>
          <w:rFonts w:ascii="宋体" w:hAnsi="宋体"/>
          <w:color w:val="auto"/>
          <w:sz w:val="24"/>
          <w:szCs w:val="24"/>
          <w:highlight w:val="none"/>
        </w:rPr>
      </w:pPr>
    </w:p>
    <w:p>
      <w:pPr>
        <w:wordWrap w:val="0"/>
        <w:spacing w:line="560" w:lineRule="exact"/>
        <w:ind w:firstLine="645"/>
        <w:rPr>
          <w:rFonts w:ascii="宋体" w:hAnsi="宋体"/>
          <w:color w:val="auto"/>
          <w:sz w:val="24"/>
          <w:szCs w:val="24"/>
          <w:highlight w:val="none"/>
        </w:rPr>
      </w:pPr>
    </w:p>
    <w:p>
      <w:pPr>
        <w:wordWrap w:val="0"/>
        <w:spacing w:line="560" w:lineRule="exact"/>
        <w:ind w:firstLine="645"/>
        <w:rPr>
          <w:rFonts w:ascii="宋体" w:hAnsi="宋体"/>
          <w:b/>
          <w:bCs/>
          <w:color w:val="auto"/>
          <w:sz w:val="24"/>
          <w:szCs w:val="24"/>
          <w:highlight w:val="none"/>
        </w:rPr>
      </w:pPr>
      <w:r>
        <w:rPr>
          <w:rFonts w:ascii="宋体" w:hAnsi="宋体"/>
          <w:b/>
          <w:bCs/>
          <w:color w:val="auto"/>
          <w:sz w:val="24"/>
          <w:szCs w:val="24"/>
          <w:highlight w:val="none"/>
        </w:rPr>
        <w:t>特此声明！</w:t>
      </w:r>
    </w:p>
    <w:p>
      <w:pPr>
        <w:pStyle w:val="2"/>
        <w:spacing w:line="560" w:lineRule="exact"/>
        <w:rPr>
          <w:color w:val="auto"/>
          <w:highlight w:val="none"/>
        </w:rPr>
      </w:pPr>
    </w:p>
    <w:p>
      <w:pPr>
        <w:spacing w:line="560" w:lineRule="exact"/>
        <w:ind w:left="4253" w:leftChars="2025"/>
        <w:rPr>
          <w:rFonts w:ascii="宋体" w:hAnsi="宋体"/>
          <w:color w:val="auto"/>
          <w:sz w:val="24"/>
          <w:szCs w:val="24"/>
          <w:highlight w:val="none"/>
        </w:rPr>
      </w:pPr>
      <w:r>
        <w:rPr>
          <w:rFonts w:hint="eastAsia" w:ascii="宋体" w:hAnsi="宋体"/>
          <w:color w:val="auto"/>
          <w:sz w:val="24"/>
          <w:szCs w:val="24"/>
          <w:highlight w:val="none"/>
        </w:rPr>
        <w:t>竞投人名称（单位公章）：</w:t>
      </w:r>
    </w:p>
    <w:p>
      <w:pPr>
        <w:spacing w:line="560" w:lineRule="exact"/>
        <w:ind w:left="1917" w:leftChars="913" w:right="55" w:rightChars="26" w:firstLine="1200" w:firstLineChars="500"/>
        <w:rPr>
          <w:rFonts w:ascii="宋体" w:hAnsi="宋体"/>
          <w:color w:val="auto"/>
          <w:sz w:val="24"/>
          <w:szCs w:val="24"/>
          <w:highlight w:val="none"/>
        </w:rPr>
      </w:pPr>
      <w:r>
        <w:rPr>
          <w:rFonts w:hint="eastAsia" w:ascii="宋体" w:hAnsi="宋体"/>
          <w:color w:val="auto"/>
          <w:sz w:val="24"/>
          <w:szCs w:val="24"/>
          <w:highlight w:val="none"/>
        </w:rPr>
        <w:t>法定代表人/负责人/委托代理人（签字或盖章）：</w:t>
      </w:r>
    </w:p>
    <w:p>
      <w:pPr>
        <w:spacing w:line="560" w:lineRule="exact"/>
        <w:ind w:firstLine="4200" w:firstLineChars="1750"/>
        <w:rPr>
          <w:rFonts w:ascii="宋体" w:hAnsi="宋体"/>
          <w:color w:val="auto"/>
          <w:sz w:val="24"/>
          <w:highlight w:val="none"/>
        </w:rPr>
      </w:pPr>
      <w:r>
        <w:rPr>
          <w:rFonts w:hint="eastAsia" w:ascii="宋体" w:hAnsi="宋体"/>
          <w:color w:val="auto"/>
          <w:sz w:val="24"/>
          <w:szCs w:val="24"/>
          <w:highlight w:val="none"/>
        </w:rPr>
        <w:t>日期：   年   月   日</w:t>
      </w:r>
    </w:p>
    <w:bookmarkEnd w:id="195"/>
    <w:p>
      <w:pPr>
        <w:spacing w:line="560" w:lineRule="exact"/>
        <w:rPr>
          <w:rFonts w:ascii="宋体" w:hAnsi="宋体"/>
          <w:color w:val="auto"/>
          <w:sz w:val="24"/>
          <w:szCs w:val="21"/>
          <w:highlight w:val="none"/>
        </w:rPr>
      </w:pPr>
    </w:p>
    <w:p>
      <w:pPr>
        <w:spacing w:line="560" w:lineRule="exact"/>
        <w:rPr>
          <w:rFonts w:ascii="宋体" w:hAnsi="宋体"/>
          <w:color w:val="auto"/>
          <w:sz w:val="24"/>
          <w:szCs w:val="21"/>
          <w:highlight w:val="none"/>
        </w:rPr>
      </w:pPr>
      <w:r>
        <w:rPr>
          <w:rFonts w:ascii="宋体" w:hAnsi="宋体"/>
          <w:color w:val="auto"/>
          <w:sz w:val="24"/>
          <w:szCs w:val="21"/>
          <w:highlight w:val="none"/>
        </w:rPr>
        <w:t>说明：1.本格式文件内容不得擅自删改。</w:t>
      </w:r>
    </w:p>
    <w:p>
      <w:pPr>
        <w:spacing w:line="560" w:lineRule="exact"/>
        <w:ind w:firstLine="720" w:firstLineChars="300"/>
        <w:rPr>
          <w:rFonts w:ascii="宋体" w:hAnsi="宋体"/>
          <w:color w:val="auto"/>
          <w:sz w:val="24"/>
          <w:szCs w:val="21"/>
          <w:highlight w:val="none"/>
        </w:rPr>
      </w:pPr>
      <w:r>
        <w:rPr>
          <w:rFonts w:ascii="宋体" w:hAnsi="宋体"/>
          <w:color w:val="auto"/>
          <w:sz w:val="24"/>
          <w:szCs w:val="21"/>
          <w:highlight w:val="none"/>
        </w:rPr>
        <w:t>2.分支机构投标的，以上《资格声明函》必须由分支机构和总公司（总所）同时加盖公章或电子签章，附件由总公司（总所）提供。</w:t>
      </w:r>
    </w:p>
    <w:p>
      <w:pPr>
        <w:spacing w:line="560" w:lineRule="exact"/>
        <w:rPr>
          <w:rFonts w:ascii="宋体" w:hAnsi="宋体"/>
          <w:b/>
          <w:color w:val="auto"/>
          <w:sz w:val="28"/>
          <w:szCs w:val="28"/>
          <w:highlight w:val="none"/>
          <w:lang w:val="en-GB"/>
        </w:rPr>
      </w:pPr>
      <w:r>
        <w:rPr>
          <w:rFonts w:hint="eastAsia" w:ascii="宋体" w:hAnsi="宋体"/>
          <w:b/>
          <w:color w:val="auto"/>
          <w:sz w:val="28"/>
          <w:szCs w:val="28"/>
          <w:highlight w:val="none"/>
          <w:lang w:val="en-GB"/>
        </w:rPr>
        <w:br w:type="page"/>
      </w:r>
    </w:p>
    <w:p>
      <w:pPr>
        <w:spacing w:before="75" w:after="75" w:line="560" w:lineRule="exact"/>
        <w:jc w:val="center"/>
        <w:outlineLvl w:val="1"/>
        <w:rPr>
          <w:rFonts w:ascii="宋体" w:hAnsi="宋体" w:cs="宋体"/>
          <w:b/>
          <w:bCs/>
          <w:iCs/>
          <w:color w:val="auto"/>
          <w:sz w:val="32"/>
          <w:szCs w:val="30"/>
          <w:highlight w:val="none"/>
        </w:rPr>
      </w:pPr>
      <w:bookmarkStart w:id="196" w:name="_Toc2078"/>
      <w:bookmarkStart w:id="197" w:name="_Toc32725"/>
      <w:r>
        <w:rPr>
          <w:rFonts w:ascii="宋体" w:hAnsi="宋体" w:cs="宋体"/>
          <w:b/>
          <w:bCs/>
          <w:color w:val="auto"/>
          <w:sz w:val="32"/>
          <w:szCs w:val="30"/>
          <w:highlight w:val="none"/>
        </w:rPr>
        <w:t>★《资格声明函》的附件</w:t>
      </w:r>
      <w:bookmarkEnd w:id="196"/>
      <w:bookmarkEnd w:id="197"/>
    </w:p>
    <w:p>
      <w:pPr>
        <w:widowControl w:val="0"/>
        <w:spacing w:after="200" w:line="560" w:lineRule="exact"/>
        <w:jc w:val="center"/>
        <w:rPr>
          <w:rFonts w:ascii="宋体" w:hAnsi="宋体" w:cs="宋体"/>
          <w:color w:val="auto"/>
          <w:sz w:val="36"/>
          <w:szCs w:val="36"/>
          <w:highlight w:val="none"/>
        </w:rPr>
      </w:pP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请提供以下相关证照之一的扫描件：</w:t>
      </w:r>
    </w:p>
    <w:p>
      <w:pPr>
        <w:spacing w:line="560" w:lineRule="exact"/>
        <w:rPr>
          <w:rFonts w:ascii="宋体" w:hAnsi="宋体"/>
          <w:b/>
          <w:color w:val="auto"/>
          <w:sz w:val="28"/>
          <w:szCs w:val="28"/>
          <w:highlight w:val="none"/>
          <w:lang w:val="en-GB"/>
        </w:rPr>
      </w:pPr>
      <w:r>
        <w:rPr>
          <w:rFonts w:ascii="宋体" w:hAnsi="宋体" w:cs="宋体"/>
          <w:color w:val="auto"/>
          <w:sz w:val="24"/>
          <w:szCs w:val="24"/>
          <w:highlight w:val="none"/>
        </w:rPr>
        <w:t>（1企业法人营业执照；2事业法人登记证；3其他组织的营业执照或执业许可证；4居民身份证）</w:t>
      </w:r>
    </w:p>
    <w:p>
      <w:pPr>
        <w:spacing w:line="560" w:lineRule="exact"/>
        <w:rPr>
          <w:rFonts w:ascii="宋体" w:hAnsi="宋体"/>
          <w:b/>
          <w:color w:val="auto"/>
          <w:sz w:val="32"/>
          <w:szCs w:val="28"/>
          <w:highlight w:val="none"/>
          <w:lang w:val="en-GB"/>
        </w:rPr>
      </w:pPr>
      <w:r>
        <w:rPr>
          <w:rFonts w:ascii="宋体" w:hAnsi="宋体"/>
          <w:b/>
          <w:color w:val="auto"/>
          <w:sz w:val="32"/>
          <w:szCs w:val="28"/>
          <w:highlight w:val="none"/>
          <w:lang w:val="en-GB"/>
        </w:rPr>
        <w:br w:type="page"/>
      </w:r>
    </w:p>
    <w:p>
      <w:pPr>
        <w:spacing w:line="560" w:lineRule="exact"/>
        <w:jc w:val="center"/>
        <w:rPr>
          <w:rFonts w:hint="eastAsia" w:ascii="宋体" w:hAnsi="宋体" w:eastAsia="宋体"/>
          <w:b/>
          <w:color w:val="auto"/>
          <w:sz w:val="32"/>
          <w:szCs w:val="28"/>
          <w:highlight w:val="none"/>
          <w:lang w:val="en-GB" w:eastAsia="zh-CN"/>
        </w:rPr>
      </w:pPr>
      <w:r>
        <w:rPr>
          <w:rFonts w:ascii="宋体" w:hAnsi="宋体"/>
          <w:b/>
          <w:color w:val="auto"/>
          <w:sz w:val="32"/>
          <w:szCs w:val="28"/>
          <w:highlight w:val="none"/>
        </w:rPr>
        <w:t>★</w:t>
      </w:r>
      <w:r>
        <w:rPr>
          <w:rFonts w:hint="eastAsia" w:ascii="宋体" w:hAnsi="宋体"/>
          <w:b/>
          <w:color w:val="auto"/>
          <w:sz w:val="32"/>
          <w:szCs w:val="28"/>
          <w:highlight w:val="none"/>
          <w:lang w:val="en-GB"/>
        </w:rPr>
        <w:t>报价表（</w:t>
      </w:r>
      <w:r>
        <w:rPr>
          <w:rFonts w:hint="default" w:ascii="宋体" w:hAnsi="宋体"/>
          <w:b/>
          <w:color w:val="auto"/>
          <w:sz w:val="32"/>
          <w:szCs w:val="28"/>
          <w:highlight w:val="none"/>
          <w:lang w:val="en"/>
        </w:rPr>
        <w:t>包组</w:t>
      </w:r>
      <w:r>
        <w:rPr>
          <w:rFonts w:hint="eastAsia" w:ascii="宋体" w:hAnsi="宋体"/>
          <w:b/>
          <w:color w:val="auto"/>
          <w:sz w:val="32"/>
          <w:szCs w:val="28"/>
          <w:highlight w:val="none"/>
          <w:lang w:val="en-GB"/>
        </w:rPr>
        <w:t>1：12平方米单帐篷）</w:t>
      </w:r>
    </w:p>
    <w:p>
      <w:pPr>
        <w:spacing w:line="560" w:lineRule="exact"/>
        <w:jc w:val="both"/>
        <w:rPr>
          <w:rFonts w:ascii="宋体" w:hAnsi="宋体" w:cs="宋体"/>
          <w:color w:val="auto"/>
          <w:sz w:val="24"/>
          <w:szCs w:val="24"/>
          <w:highlight w:val="none"/>
        </w:rPr>
      </w:pPr>
      <w:r>
        <w:rPr>
          <w:rFonts w:hint="eastAsia" w:ascii="宋体" w:hAnsi="宋体" w:cs="宋体"/>
          <w:bCs/>
          <w:color w:val="auto"/>
          <w:sz w:val="24"/>
          <w:szCs w:val="24"/>
          <w:highlight w:val="none"/>
        </w:rPr>
        <w:t>项目名称：2022年救灾物资紧急采购项目（第二批）</w:t>
      </w:r>
    </w:p>
    <w:p>
      <w:pPr>
        <w:spacing w:line="560" w:lineRule="exact"/>
        <w:jc w:val="both"/>
        <w:rPr>
          <w:rFonts w:ascii="宋体" w:hAnsi="宋体" w:cs="宋体"/>
          <w:bCs/>
          <w:color w:val="auto"/>
          <w:sz w:val="24"/>
          <w:szCs w:val="24"/>
          <w:highlight w:val="none"/>
        </w:rPr>
      </w:pPr>
      <w:r>
        <w:rPr>
          <w:rFonts w:hint="eastAsia" w:ascii="宋体" w:hAnsi="宋体" w:cs="宋体"/>
          <w:color w:val="auto"/>
          <w:sz w:val="24"/>
          <w:szCs w:val="24"/>
          <w:highlight w:val="none"/>
        </w:rPr>
        <w:t>项目编号：</w:t>
      </w:r>
      <w:r>
        <w:rPr>
          <w:rFonts w:hint="eastAsia" w:ascii="宋体" w:hAnsi="宋体" w:cs="宋体"/>
          <w:bCs/>
          <w:color w:val="auto"/>
          <w:sz w:val="24"/>
          <w:szCs w:val="24"/>
          <w:highlight w:val="none"/>
        </w:rPr>
        <w:t xml:space="preserve"> </w:t>
      </w:r>
      <w:r>
        <w:rPr>
          <w:rFonts w:hint="eastAsia" w:ascii="宋体" w:hAnsi="宋体"/>
          <w:color w:val="auto"/>
          <w:sz w:val="24"/>
          <w:szCs w:val="24"/>
          <w:highlight w:val="none"/>
        </w:rPr>
        <w:t>GZ2022JZ10003</w:t>
      </w:r>
    </w:p>
    <w:p>
      <w:pPr>
        <w:spacing w:line="560" w:lineRule="exact"/>
        <w:jc w:val="both"/>
        <w:rPr>
          <w:rFonts w:ascii="宋体" w:hAnsi="宋体" w:cs="宋体"/>
          <w:b/>
          <w:color w:val="auto"/>
          <w:sz w:val="24"/>
          <w:szCs w:val="24"/>
          <w:highlight w:val="none"/>
        </w:rPr>
      </w:pPr>
      <w:r>
        <w:rPr>
          <w:rFonts w:hint="eastAsia" w:ascii="宋体" w:hAnsi="宋体" w:cs="宋体"/>
          <w:b/>
          <w:color w:val="auto"/>
          <w:sz w:val="24"/>
          <w:szCs w:val="24"/>
          <w:highlight w:val="none"/>
        </w:rPr>
        <w:t>项目最高限价：¥</w:t>
      </w:r>
      <w:r>
        <w:rPr>
          <w:rFonts w:hint="eastAsia" w:ascii="宋体" w:hAnsi="宋体" w:cs="宋体"/>
          <w:b/>
          <w:color w:val="auto"/>
          <w:sz w:val="24"/>
          <w:szCs w:val="24"/>
          <w:highlight w:val="none"/>
          <w:lang w:val="en-US" w:eastAsia="zh-CN"/>
        </w:rPr>
        <w:t>1,925,000.00</w:t>
      </w:r>
      <w:r>
        <w:rPr>
          <w:rFonts w:eastAsiaTheme="minorEastAsia"/>
          <w:b/>
          <w:color w:val="auto"/>
          <w:sz w:val="24"/>
          <w:szCs w:val="24"/>
          <w:highlight w:val="none"/>
        </w:rPr>
        <w:t>元</w:t>
      </w:r>
    </w:p>
    <w:p>
      <w:pPr>
        <w:spacing w:line="560" w:lineRule="exact"/>
        <w:rPr>
          <w:rFonts w:ascii="宋体" w:hAnsi="宋体" w:cs="宋体"/>
          <w:b/>
          <w:color w:val="auto"/>
          <w:sz w:val="24"/>
          <w:szCs w:val="24"/>
          <w:highlight w:val="none"/>
        </w:rPr>
      </w:pPr>
      <w:r>
        <w:rPr>
          <w:rFonts w:hint="eastAsia" w:ascii="宋体" w:hAnsi="宋体" w:cs="宋体"/>
          <w:color w:val="auto"/>
          <w:sz w:val="24"/>
          <w:szCs w:val="24"/>
          <w:highlight w:val="none"/>
        </w:rPr>
        <w:t xml:space="preserve">竞投人名称： </w:t>
      </w:r>
    </w:p>
    <w:p>
      <w:pPr>
        <w:pStyle w:val="20"/>
        <w:spacing w:line="560" w:lineRule="exact"/>
        <w:ind w:right="480"/>
        <w:jc w:val="center"/>
        <w:rPr>
          <w:rFonts w:hAnsi="宋体" w:cs="宋体"/>
          <w:color w:val="auto"/>
          <w:sz w:val="24"/>
          <w:szCs w:val="24"/>
          <w:highlight w:val="none"/>
        </w:rPr>
      </w:pPr>
      <w:r>
        <w:rPr>
          <w:rFonts w:hint="eastAsia" w:hAnsi="宋体" w:cs="宋体"/>
          <w:color w:val="auto"/>
          <w:sz w:val="24"/>
          <w:szCs w:val="24"/>
          <w:highlight w:val="none"/>
        </w:rPr>
        <w:t xml:space="preserve">                                                 [货币单位：人民币元]</w:t>
      </w:r>
    </w:p>
    <w:p>
      <w:pPr>
        <w:spacing w:line="560" w:lineRule="exact"/>
        <w:ind w:left="4253" w:leftChars="2025"/>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tbl>
      <w:tblPr>
        <w:tblStyle w:val="38"/>
        <w:tblW w:w="5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2351"/>
        <w:gridCol w:w="338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200" w:type="pct"/>
          </w:tcPr>
          <w:p>
            <w:pPr>
              <w:snapToGrid w:val="0"/>
              <w:spacing w:after="240"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竞投人名称</w:t>
            </w:r>
          </w:p>
        </w:tc>
        <w:tc>
          <w:tcPr>
            <w:tcW w:w="1350"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采购内容</w:t>
            </w:r>
          </w:p>
        </w:tc>
        <w:tc>
          <w:tcPr>
            <w:tcW w:w="1904"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项目总报价</w:t>
            </w:r>
          </w:p>
        </w:tc>
        <w:tc>
          <w:tcPr>
            <w:tcW w:w="546"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1200" w:type="pct"/>
          </w:tcPr>
          <w:p>
            <w:pPr>
              <w:spacing w:line="560" w:lineRule="exact"/>
              <w:ind w:leftChars="-1" w:hanging="2"/>
              <w:jc w:val="center"/>
              <w:rPr>
                <w:rFonts w:ascii="宋体" w:hAnsi="宋体" w:cs="宋体"/>
                <w:bCs/>
                <w:color w:val="auto"/>
                <w:sz w:val="24"/>
                <w:szCs w:val="24"/>
                <w:highlight w:val="none"/>
              </w:rPr>
            </w:pPr>
          </w:p>
        </w:tc>
        <w:tc>
          <w:tcPr>
            <w:tcW w:w="1350" w:type="pct"/>
            <w:vAlign w:val="center"/>
          </w:tcPr>
          <w:p>
            <w:pPr>
              <w:spacing w:line="560" w:lineRule="exact"/>
              <w:ind w:leftChars="-1" w:hanging="2"/>
              <w:jc w:val="center"/>
              <w:rPr>
                <w:rFonts w:ascii="宋体" w:hAnsi="宋体" w:cs="宋体"/>
                <w:bCs/>
                <w:color w:val="auto"/>
                <w:sz w:val="24"/>
                <w:szCs w:val="24"/>
                <w:highlight w:val="none"/>
              </w:rPr>
            </w:pPr>
            <w:r>
              <w:rPr>
                <w:rFonts w:hint="eastAsia" w:ascii="宋体" w:hAnsi="宋体" w:cs="宋体"/>
                <w:bCs/>
                <w:color w:val="auto"/>
                <w:sz w:val="24"/>
                <w:szCs w:val="24"/>
                <w:highlight w:val="none"/>
              </w:rPr>
              <w:t>12平方米单帐篷</w:t>
            </w:r>
          </w:p>
        </w:tc>
        <w:tc>
          <w:tcPr>
            <w:tcW w:w="1904" w:type="pct"/>
            <w:vAlign w:val="center"/>
          </w:tcPr>
          <w:p>
            <w:pPr>
              <w:spacing w:line="560" w:lineRule="exact"/>
              <w:ind w:left="600" w:hanging="600" w:hangingChars="250"/>
              <w:rPr>
                <w:rFonts w:ascii="宋体" w:hAnsi="宋体" w:cs="宋体"/>
                <w:bCs/>
                <w:color w:val="auto"/>
                <w:sz w:val="24"/>
                <w:szCs w:val="24"/>
                <w:highlight w:val="none"/>
              </w:rPr>
            </w:pPr>
            <w:r>
              <w:rPr>
                <w:rFonts w:hint="eastAsia" w:ascii="宋体" w:hAnsi="宋体" w:cs="宋体"/>
                <w:color w:val="auto"/>
                <w:sz w:val="24"/>
                <w:szCs w:val="24"/>
                <w:highlight w:val="none"/>
              </w:rPr>
              <w:t>大写</w:t>
            </w:r>
            <w:r>
              <w:rPr>
                <w:rFonts w:hint="eastAsia" w:ascii="宋体" w:hAnsi="宋体" w:cs="宋体"/>
                <w:bCs/>
                <w:color w:val="auto"/>
                <w:sz w:val="24"/>
                <w:szCs w:val="24"/>
                <w:highlight w:val="none"/>
              </w:rPr>
              <w:t>：人民币佰拾万仟佰拾元角分</w:t>
            </w:r>
          </w:p>
          <w:p>
            <w:pPr>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小写</w:t>
            </w:r>
            <w:r>
              <w:rPr>
                <w:rFonts w:hint="eastAsia" w:ascii="宋体" w:hAnsi="宋体" w:cs="宋体"/>
                <w:bCs/>
                <w:color w:val="auto"/>
                <w:sz w:val="24"/>
                <w:szCs w:val="24"/>
                <w:highlight w:val="none"/>
              </w:rPr>
              <w:t>：¥元</w:t>
            </w:r>
          </w:p>
        </w:tc>
        <w:tc>
          <w:tcPr>
            <w:tcW w:w="546" w:type="pct"/>
            <w:vAlign w:val="center"/>
          </w:tcPr>
          <w:p>
            <w:pPr>
              <w:spacing w:line="560" w:lineRule="exact"/>
              <w:jc w:val="center"/>
              <w:rPr>
                <w:rFonts w:ascii="宋体" w:hAnsi="宋体" w:cs="宋体"/>
                <w:color w:val="auto"/>
                <w:sz w:val="24"/>
                <w:szCs w:val="24"/>
                <w:highlight w:val="none"/>
              </w:rPr>
            </w:pPr>
          </w:p>
        </w:tc>
      </w:tr>
    </w:tbl>
    <w:p>
      <w:pPr>
        <w:pStyle w:val="97"/>
        <w:tabs>
          <w:tab w:val="left" w:pos="7655"/>
        </w:tabs>
        <w:spacing w:line="560" w:lineRule="exact"/>
        <w:ind w:firstLine="482" w:firstLineChars="200"/>
        <w:rPr>
          <w:rFonts w:hAnsi="宋体" w:cs="宋体"/>
          <w:b/>
          <w:bCs/>
          <w:color w:val="auto"/>
          <w:sz w:val="24"/>
          <w:szCs w:val="24"/>
          <w:highlight w:val="none"/>
          <w:lang w:val="en-GB"/>
        </w:rPr>
      </w:pPr>
      <w:r>
        <w:rPr>
          <w:rFonts w:hint="eastAsia" w:hAnsi="宋体" w:cs="宋体"/>
          <w:b/>
          <w:bCs/>
          <w:color w:val="auto"/>
          <w:sz w:val="24"/>
          <w:szCs w:val="24"/>
          <w:highlight w:val="none"/>
          <w:lang w:val="en-GB"/>
        </w:rPr>
        <w:t>注：报价须包括运送到</w:t>
      </w:r>
      <w:r>
        <w:rPr>
          <w:rFonts w:hint="eastAsia" w:hAnsi="宋体" w:cs="宋体"/>
          <w:b/>
          <w:bCs/>
          <w:color w:val="auto"/>
          <w:sz w:val="24"/>
          <w:szCs w:val="24"/>
          <w:highlight w:val="none"/>
        </w:rPr>
        <w:t>广东省</w:t>
      </w:r>
      <w:r>
        <w:rPr>
          <w:rFonts w:hint="eastAsia" w:hAnsi="宋体" w:cs="宋体"/>
          <w:b/>
          <w:bCs/>
          <w:color w:val="auto"/>
          <w:sz w:val="24"/>
          <w:szCs w:val="24"/>
          <w:highlight w:val="none"/>
          <w:lang w:val="en-GB"/>
        </w:rPr>
        <w:t>内采购人指定位置并按要求放置整齐等服务。</w:t>
      </w:r>
    </w:p>
    <w:p>
      <w:pPr>
        <w:spacing w:line="560" w:lineRule="exact"/>
        <w:rPr>
          <w:rFonts w:ascii="宋体" w:hAnsi="宋体" w:cs="宋体"/>
          <w:b/>
          <w:color w:val="auto"/>
          <w:sz w:val="24"/>
          <w:szCs w:val="24"/>
          <w:highlight w:val="none"/>
          <w:lang w:val="en-GB"/>
        </w:rPr>
      </w:pPr>
    </w:p>
    <w:p>
      <w:pPr>
        <w:spacing w:line="560" w:lineRule="exact"/>
        <w:ind w:left="4253" w:leftChars="2025"/>
        <w:rPr>
          <w:rFonts w:ascii="宋体" w:hAnsi="宋体" w:cs="宋体"/>
          <w:color w:val="auto"/>
          <w:sz w:val="24"/>
          <w:szCs w:val="24"/>
          <w:highlight w:val="none"/>
        </w:rPr>
      </w:pPr>
      <w:r>
        <w:rPr>
          <w:rFonts w:hint="eastAsia" w:ascii="宋体" w:hAnsi="宋体" w:cs="宋体"/>
          <w:color w:val="auto"/>
          <w:sz w:val="24"/>
          <w:szCs w:val="24"/>
          <w:highlight w:val="none"/>
        </w:rPr>
        <w:t>竞投人名称（单位公章）：</w:t>
      </w:r>
    </w:p>
    <w:p>
      <w:pPr>
        <w:spacing w:line="560" w:lineRule="exact"/>
        <w:ind w:left="1917" w:leftChars="913" w:right="55" w:rightChars="26"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法定代表人/负责人/委托代理人（签字或盖章）：</w:t>
      </w:r>
    </w:p>
    <w:p>
      <w:pPr>
        <w:spacing w:line="560" w:lineRule="exact"/>
        <w:ind w:firstLine="4200" w:firstLineChars="175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spacing w:line="240" w:lineRule="auto"/>
        <w:rPr>
          <w:rFonts w:hint="eastAsia" w:ascii="宋体" w:hAnsi="宋体" w:cs="宋体"/>
          <w:b/>
          <w:color w:val="auto"/>
          <w:sz w:val="24"/>
          <w:szCs w:val="24"/>
          <w:highlight w:val="none"/>
          <w:lang w:val="en-GB"/>
        </w:rPr>
      </w:pPr>
      <w:r>
        <w:rPr>
          <w:rFonts w:hint="eastAsia" w:ascii="宋体" w:hAnsi="宋体" w:cs="宋体"/>
          <w:b/>
          <w:color w:val="auto"/>
          <w:sz w:val="24"/>
          <w:szCs w:val="24"/>
          <w:highlight w:val="none"/>
          <w:lang w:val="en-GB"/>
        </w:rPr>
        <w:br w:type="page"/>
      </w:r>
    </w:p>
    <w:p>
      <w:pPr>
        <w:spacing w:line="560" w:lineRule="exact"/>
        <w:jc w:val="center"/>
        <w:rPr>
          <w:rFonts w:hint="eastAsia" w:ascii="宋体" w:hAnsi="宋体" w:eastAsia="宋体"/>
          <w:b/>
          <w:color w:val="auto"/>
          <w:sz w:val="32"/>
          <w:szCs w:val="28"/>
          <w:highlight w:val="none"/>
          <w:lang w:val="en-GB" w:eastAsia="zh-CN"/>
        </w:rPr>
      </w:pPr>
      <w:r>
        <w:rPr>
          <w:rFonts w:ascii="宋体" w:hAnsi="宋体"/>
          <w:b/>
          <w:color w:val="auto"/>
          <w:sz w:val="32"/>
          <w:szCs w:val="28"/>
          <w:highlight w:val="none"/>
        </w:rPr>
        <w:t>★</w:t>
      </w:r>
      <w:r>
        <w:rPr>
          <w:rFonts w:hint="eastAsia" w:ascii="宋体" w:hAnsi="宋体"/>
          <w:b/>
          <w:color w:val="auto"/>
          <w:sz w:val="32"/>
          <w:szCs w:val="28"/>
          <w:highlight w:val="none"/>
          <w:lang w:val="en-GB"/>
        </w:rPr>
        <w:t>报价表（</w:t>
      </w:r>
      <w:r>
        <w:rPr>
          <w:rFonts w:hint="default" w:ascii="宋体" w:hAnsi="宋体"/>
          <w:b/>
          <w:color w:val="auto"/>
          <w:sz w:val="32"/>
          <w:szCs w:val="28"/>
          <w:highlight w:val="none"/>
          <w:lang w:val="en"/>
        </w:rPr>
        <w:t>包组</w:t>
      </w:r>
      <w:r>
        <w:rPr>
          <w:rFonts w:hint="eastAsia" w:ascii="宋体" w:hAnsi="宋体"/>
          <w:b/>
          <w:color w:val="auto"/>
          <w:sz w:val="32"/>
          <w:szCs w:val="28"/>
          <w:highlight w:val="none"/>
          <w:lang w:val="en-GB"/>
        </w:rPr>
        <w:t>2：板式折叠床）</w:t>
      </w:r>
    </w:p>
    <w:p>
      <w:pPr>
        <w:spacing w:line="560" w:lineRule="exact"/>
        <w:jc w:val="both"/>
        <w:rPr>
          <w:rFonts w:ascii="宋体" w:hAnsi="宋体" w:cs="宋体"/>
          <w:color w:val="auto"/>
          <w:sz w:val="24"/>
          <w:szCs w:val="24"/>
          <w:highlight w:val="none"/>
        </w:rPr>
      </w:pPr>
      <w:r>
        <w:rPr>
          <w:rFonts w:hint="eastAsia" w:ascii="宋体" w:hAnsi="宋体" w:cs="宋体"/>
          <w:bCs/>
          <w:color w:val="auto"/>
          <w:sz w:val="24"/>
          <w:szCs w:val="24"/>
          <w:highlight w:val="none"/>
        </w:rPr>
        <w:t>项目名称：2022年救灾物资紧急采购项目（第二批）</w:t>
      </w:r>
    </w:p>
    <w:p>
      <w:pPr>
        <w:spacing w:line="560" w:lineRule="exact"/>
        <w:jc w:val="both"/>
        <w:rPr>
          <w:rFonts w:ascii="宋体" w:hAnsi="宋体" w:cs="宋体"/>
          <w:bCs/>
          <w:color w:val="auto"/>
          <w:sz w:val="24"/>
          <w:szCs w:val="24"/>
          <w:highlight w:val="none"/>
        </w:rPr>
      </w:pPr>
      <w:r>
        <w:rPr>
          <w:rFonts w:hint="eastAsia" w:ascii="宋体" w:hAnsi="宋体" w:cs="宋体"/>
          <w:color w:val="auto"/>
          <w:sz w:val="24"/>
          <w:szCs w:val="24"/>
          <w:highlight w:val="none"/>
        </w:rPr>
        <w:t>项目编号：</w:t>
      </w:r>
      <w:r>
        <w:rPr>
          <w:rFonts w:hint="eastAsia" w:ascii="宋体" w:hAnsi="宋体" w:cs="宋体"/>
          <w:bCs/>
          <w:color w:val="auto"/>
          <w:sz w:val="24"/>
          <w:szCs w:val="24"/>
          <w:highlight w:val="none"/>
        </w:rPr>
        <w:t xml:space="preserve"> </w:t>
      </w:r>
      <w:r>
        <w:rPr>
          <w:rFonts w:hint="eastAsia" w:ascii="宋体" w:hAnsi="宋体"/>
          <w:color w:val="auto"/>
          <w:sz w:val="24"/>
          <w:szCs w:val="24"/>
          <w:highlight w:val="none"/>
        </w:rPr>
        <w:t>GZ2022JZ10003</w:t>
      </w:r>
    </w:p>
    <w:p>
      <w:pPr>
        <w:spacing w:line="560" w:lineRule="exact"/>
        <w:jc w:val="both"/>
        <w:rPr>
          <w:rFonts w:ascii="宋体" w:hAnsi="宋体" w:cs="宋体"/>
          <w:b/>
          <w:color w:val="auto"/>
          <w:sz w:val="24"/>
          <w:szCs w:val="24"/>
          <w:highlight w:val="none"/>
        </w:rPr>
      </w:pPr>
      <w:r>
        <w:rPr>
          <w:rFonts w:hint="eastAsia" w:ascii="宋体" w:hAnsi="宋体" w:cs="宋体"/>
          <w:b/>
          <w:color w:val="auto"/>
          <w:sz w:val="24"/>
          <w:szCs w:val="24"/>
          <w:highlight w:val="none"/>
        </w:rPr>
        <w:t>项目最高限价：¥</w:t>
      </w:r>
      <w:r>
        <w:rPr>
          <w:rFonts w:hint="eastAsia" w:ascii="宋体" w:hAnsi="宋体" w:cs="宋体"/>
          <w:b/>
          <w:color w:val="auto"/>
          <w:sz w:val="24"/>
          <w:szCs w:val="24"/>
          <w:highlight w:val="none"/>
          <w:lang w:val="en-US" w:eastAsia="zh-CN"/>
        </w:rPr>
        <w:t>1,155,600.00</w:t>
      </w:r>
      <w:r>
        <w:rPr>
          <w:rFonts w:eastAsiaTheme="minorEastAsia"/>
          <w:b/>
          <w:color w:val="auto"/>
          <w:sz w:val="24"/>
          <w:szCs w:val="24"/>
          <w:highlight w:val="none"/>
        </w:rPr>
        <w:t>元</w:t>
      </w:r>
    </w:p>
    <w:p>
      <w:pPr>
        <w:spacing w:line="560" w:lineRule="exact"/>
        <w:rPr>
          <w:rFonts w:ascii="宋体" w:hAnsi="宋体" w:cs="宋体"/>
          <w:b/>
          <w:color w:val="auto"/>
          <w:sz w:val="24"/>
          <w:szCs w:val="24"/>
          <w:highlight w:val="none"/>
        </w:rPr>
      </w:pPr>
      <w:r>
        <w:rPr>
          <w:rFonts w:hint="eastAsia" w:ascii="宋体" w:hAnsi="宋体" w:cs="宋体"/>
          <w:color w:val="auto"/>
          <w:sz w:val="24"/>
          <w:szCs w:val="24"/>
          <w:highlight w:val="none"/>
        </w:rPr>
        <w:t xml:space="preserve">竞投人名称： </w:t>
      </w:r>
    </w:p>
    <w:p>
      <w:pPr>
        <w:pStyle w:val="20"/>
        <w:spacing w:line="560" w:lineRule="exact"/>
        <w:ind w:right="480"/>
        <w:jc w:val="center"/>
        <w:rPr>
          <w:rFonts w:hAnsi="宋体" w:cs="宋体"/>
          <w:color w:val="auto"/>
          <w:sz w:val="24"/>
          <w:szCs w:val="24"/>
          <w:highlight w:val="none"/>
        </w:rPr>
      </w:pPr>
      <w:r>
        <w:rPr>
          <w:rFonts w:hint="eastAsia" w:hAnsi="宋体" w:cs="宋体"/>
          <w:color w:val="auto"/>
          <w:sz w:val="24"/>
          <w:szCs w:val="24"/>
          <w:highlight w:val="none"/>
        </w:rPr>
        <w:t xml:space="preserve">                                                 [货币单位：人民币元]</w:t>
      </w:r>
    </w:p>
    <w:p>
      <w:pPr>
        <w:spacing w:line="560" w:lineRule="exact"/>
        <w:ind w:left="4253" w:leftChars="2025"/>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tbl>
      <w:tblPr>
        <w:tblStyle w:val="38"/>
        <w:tblW w:w="5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2351"/>
        <w:gridCol w:w="338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200" w:type="pct"/>
          </w:tcPr>
          <w:p>
            <w:pPr>
              <w:snapToGrid w:val="0"/>
              <w:spacing w:after="240"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竞投人名称</w:t>
            </w:r>
          </w:p>
        </w:tc>
        <w:tc>
          <w:tcPr>
            <w:tcW w:w="1350"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采购内容</w:t>
            </w:r>
          </w:p>
        </w:tc>
        <w:tc>
          <w:tcPr>
            <w:tcW w:w="1904"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项目总报价</w:t>
            </w:r>
          </w:p>
        </w:tc>
        <w:tc>
          <w:tcPr>
            <w:tcW w:w="546"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1200" w:type="pct"/>
          </w:tcPr>
          <w:p>
            <w:pPr>
              <w:spacing w:line="560" w:lineRule="exact"/>
              <w:ind w:leftChars="-1" w:hanging="2"/>
              <w:jc w:val="center"/>
              <w:rPr>
                <w:rFonts w:ascii="宋体" w:hAnsi="宋体" w:cs="宋体"/>
                <w:bCs/>
                <w:color w:val="auto"/>
                <w:sz w:val="24"/>
                <w:szCs w:val="24"/>
                <w:highlight w:val="none"/>
              </w:rPr>
            </w:pPr>
          </w:p>
        </w:tc>
        <w:tc>
          <w:tcPr>
            <w:tcW w:w="1350" w:type="pct"/>
            <w:vAlign w:val="center"/>
          </w:tcPr>
          <w:p>
            <w:pPr>
              <w:spacing w:line="560" w:lineRule="exact"/>
              <w:ind w:leftChars="-1" w:hanging="2"/>
              <w:jc w:val="center"/>
              <w:rPr>
                <w:rFonts w:ascii="宋体" w:hAnsi="宋体" w:cs="宋体"/>
                <w:bCs/>
                <w:color w:val="auto"/>
                <w:sz w:val="24"/>
                <w:szCs w:val="24"/>
                <w:highlight w:val="none"/>
              </w:rPr>
            </w:pPr>
            <w:r>
              <w:rPr>
                <w:rFonts w:hint="eastAsia" w:ascii="宋体" w:hAnsi="宋体" w:cs="宋体"/>
                <w:bCs/>
                <w:color w:val="auto"/>
                <w:sz w:val="24"/>
                <w:szCs w:val="24"/>
                <w:highlight w:val="none"/>
              </w:rPr>
              <w:t>板式折叠床</w:t>
            </w:r>
          </w:p>
        </w:tc>
        <w:tc>
          <w:tcPr>
            <w:tcW w:w="1904" w:type="pct"/>
            <w:vAlign w:val="center"/>
          </w:tcPr>
          <w:p>
            <w:pPr>
              <w:spacing w:line="560" w:lineRule="exact"/>
              <w:ind w:left="600" w:hanging="600" w:hangingChars="250"/>
              <w:rPr>
                <w:rFonts w:ascii="宋体" w:hAnsi="宋体" w:cs="宋体"/>
                <w:bCs/>
                <w:color w:val="auto"/>
                <w:sz w:val="24"/>
                <w:szCs w:val="24"/>
                <w:highlight w:val="none"/>
              </w:rPr>
            </w:pPr>
            <w:r>
              <w:rPr>
                <w:rFonts w:hint="eastAsia" w:ascii="宋体" w:hAnsi="宋体" w:cs="宋体"/>
                <w:color w:val="auto"/>
                <w:sz w:val="24"/>
                <w:szCs w:val="24"/>
                <w:highlight w:val="none"/>
              </w:rPr>
              <w:t>大写</w:t>
            </w:r>
            <w:r>
              <w:rPr>
                <w:rFonts w:hint="eastAsia" w:ascii="宋体" w:hAnsi="宋体" w:cs="宋体"/>
                <w:bCs/>
                <w:color w:val="auto"/>
                <w:sz w:val="24"/>
                <w:szCs w:val="24"/>
                <w:highlight w:val="none"/>
              </w:rPr>
              <w:t>：人民币佰拾万仟佰拾元角分</w:t>
            </w:r>
          </w:p>
          <w:p>
            <w:pPr>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小写</w:t>
            </w:r>
            <w:r>
              <w:rPr>
                <w:rFonts w:hint="eastAsia" w:ascii="宋体" w:hAnsi="宋体" w:cs="宋体"/>
                <w:bCs/>
                <w:color w:val="auto"/>
                <w:sz w:val="24"/>
                <w:szCs w:val="24"/>
                <w:highlight w:val="none"/>
              </w:rPr>
              <w:t>：¥元</w:t>
            </w:r>
          </w:p>
        </w:tc>
        <w:tc>
          <w:tcPr>
            <w:tcW w:w="546" w:type="pct"/>
            <w:vAlign w:val="center"/>
          </w:tcPr>
          <w:p>
            <w:pPr>
              <w:spacing w:line="560" w:lineRule="exact"/>
              <w:jc w:val="center"/>
              <w:rPr>
                <w:rFonts w:ascii="宋体" w:hAnsi="宋体" w:cs="宋体"/>
                <w:color w:val="auto"/>
                <w:sz w:val="24"/>
                <w:szCs w:val="24"/>
                <w:highlight w:val="none"/>
              </w:rPr>
            </w:pPr>
          </w:p>
        </w:tc>
      </w:tr>
    </w:tbl>
    <w:p>
      <w:pPr>
        <w:pStyle w:val="97"/>
        <w:tabs>
          <w:tab w:val="left" w:pos="7655"/>
        </w:tabs>
        <w:spacing w:line="560" w:lineRule="exact"/>
        <w:ind w:firstLine="482" w:firstLineChars="200"/>
        <w:rPr>
          <w:rFonts w:hAnsi="宋体" w:cs="宋体"/>
          <w:b/>
          <w:bCs/>
          <w:color w:val="auto"/>
          <w:sz w:val="24"/>
          <w:szCs w:val="24"/>
          <w:highlight w:val="none"/>
          <w:lang w:val="en-GB"/>
        </w:rPr>
      </w:pPr>
      <w:r>
        <w:rPr>
          <w:rFonts w:hint="eastAsia" w:hAnsi="宋体" w:cs="宋体"/>
          <w:b/>
          <w:bCs/>
          <w:color w:val="auto"/>
          <w:sz w:val="24"/>
          <w:szCs w:val="24"/>
          <w:highlight w:val="none"/>
          <w:lang w:val="en-GB"/>
        </w:rPr>
        <w:t>注：报价须包括运送到</w:t>
      </w:r>
      <w:r>
        <w:rPr>
          <w:rFonts w:hint="eastAsia" w:hAnsi="宋体" w:cs="宋体"/>
          <w:b/>
          <w:bCs/>
          <w:color w:val="auto"/>
          <w:sz w:val="24"/>
          <w:szCs w:val="24"/>
          <w:highlight w:val="none"/>
        </w:rPr>
        <w:t>广东省</w:t>
      </w:r>
      <w:r>
        <w:rPr>
          <w:rFonts w:hint="eastAsia" w:hAnsi="宋体" w:cs="宋体"/>
          <w:b/>
          <w:bCs/>
          <w:color w:val="auto"/>
          <w:sz w:val="24"/>
          <w:szCs w:val="24"/>
          <w:highlight w:val="none"/>
          <w:lang w:val="en-GB"/>
        </w:rPr>
        <w:t>内采购人指定位置并按要求放置整齐等服务。</w:t>
      </w:r>
    </w:p>
    <w:p>
      <w:pPr>
        <w:spacing w:line="560" w:lineRule="exact"/>
        <w:rPr>
          <w:rFonts w:ascii="宋体" w:hAnsi="宋体" w:cs="宋体"/>
          <w:b/>
          <w:color w:val="auto"/>
          <w:sz w:val="24"/>
          <w:szCs w:val="24"/>
          <w:highlight w:val="none"/>
          <w:lang w:val="en-GB"/>
        </w:rPr>
      </w:pPr>
    </w:p>
    <w:p>
      <w:pPr>
        <w:spacing w:line="560" w:lineRule="exact"/>
        <w:ind w:left="4253" w:leftChars="2025"/>
        <w:rPr>
          <w:rFonts w:ascii="宋体" w:hAnsi="宋体" w:cs="宋体"/>
          <w:color w:val="auto"/>
          <w:sz w:val="24"/>
          <w:szCs w:val="24"/>
          <w:highlight w:val="none"/>
        </w:rPr>
      </w:pPr>
      <w:r>
        <w:rPr>
          <w:rFonts w:hint="eastAsia" w:ascii="宋体" w:hAnsi="宋体" w:cs="宋体"/>
          <w:color w:val="auto"/>
          <w:sz w:val="24"/>
          <w:szCs w:val="24"/>
          <w:highlight w:val="none"/>
        </w:rPr>
        <w:t>竞投人名称（单位公章）：</w:t>
      </w:r>
    </w:p>
    <w:p>
      <w:pPr>
        <w:spacing w:line="560" w:lineRule="exact"/>
        <w:ind w:left="1917" w:leftChars="913" w:right="55" w:rightChars="26"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法定代表人/负责人/委托代理人（签字或盖章）：</w:t>
      </w:r>
    </w:p>
    <w:p>
      <w:pPr>
        <w:spacing w:line="560" w:lineRule="exact"/>
        <w:ind w:firstLine="4200" w:firstLineChars="175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rPr>
          <w:color w:val="auto"/>
          <w:highlight w:val="none"/>
          <w:lang w:val="en-GB"/>
        </w:rPr>
      </w:pPr>
      <w:r>
        <w:rPr>
          <w:color w:val="auto"/>
          <w:highlight w:val="none"/>
          <w:lang w:val="en-GB"/>
        </w:rPr>
        <w:br w:type="page"/>
      </w:r>
    </w:p>
    <w:p>
      <w:pPr>
        <w:spacing w:line="560" w:lineRule="exact"/>
        <w:jc w:val="center"/>
        <w:rPr>
          <w:rFonts w:hint="eastAsia" w:ascii="宋体" w:hAnsi="宋体" w:eastAsia="宋体"/>
          <w:b/>
          <w:color w:val="auto"/>
          <w:sz w:val="32"/>
          <w:szCs w:val="28"/>
          <w:highlight w:val="none"/>
          <w:lang w:val="en-GB" w:eastAsia="zh-CN"/>
        </w:rPr>
      </w:pPr>
      <w:r>
        <w:rPr>
          <w:rFonts w:ascii="宋体" w:hAnsi="宋体"/>
          <w:b/>
          <w:color w:val="auto"/>
          <w:sz w:val="32"/>
          <w:szCs w:val="28"/>
          <w:highlight w:val="none"/>
        </w:rPr>
        <w:t>★</w:t>
      </w:r>
      <w:r>
        <w:rPr>
          <w:rFonts w:hint="eastAsia" w:ascii="宋体" w:hAnsi="宋体"/>
          <w:b/>
          <w:color w:val="auto"/>
          <w:sz w:val="32"/>
          <w:szCs w:val="28"/>
          <w:highlight w:val="none"/>
          <w:lang w:val="en-GB"/>
        </w:rPr>
        <w:t>报价表（</w:t>
      </w:r>
      <w:r>
        <w:rPr>
          <w:rFonts w:hint="default" w:ascii="宋体" w:hAnsi="宋体"/>
          <w:b/>
          <w:color w:val="auto"/>
          <w:sz w:val="32"/>
          <w:szCs w:val="28"/>
          <w:highlight w:val="none"/>
          <w:lang w:val="en"/>
        </w:rPr>
        <w:t>包组</w:t>
      </w:r>
      <w:r>
        <w:rPr>
          <w:rFonts w:hint="eastAsia" w:ascii="宋体" w:hAnsi="宋体"/>
          <w:b/>
          <w:color w:val="auto"/>
          <w:sz w:val="32"/>
          <w:szCs w:val="28"/>
          <w:highlight w:val="none"/>
          <w:lang w:val="en-GB"/>
        </w:rPr>
        <w:t>3：棉被（含被套）和枕头（含枕套））</w:t>
      </w:r>
    </w:p>
    <w:p>
      <w:pPr>
        <w:spacing w:line="560" w:lineRule="exact"/>
        <w:jc w:val="both"/>
        <w:rPr>
          <w:rFonts w:ascii="宋体" w:hAnsi="宋体" w:cs="宋体"/>
          <w:color w:val="auto"/>
          <w:sz w:val="24"/>
          <w:szCs w:val="24"/>
          <w:highlight w:val="none"/>
        </w:rPr>
      </w:pPr>
      <w:r>
        <w:rPr>
          <w:rFonts w:hint="eastAsia" w:ascii="宋体" w:hAnsi="宋体" w:cs="宋体"/>
          <w:bCs/>
          <w:color w:val="auto"/>
          <w:sz w:val="24"/>
          <w:szCs w:val="24"/>
          <w:highlight w:val="none"/>
        </w:rPr>
        <w:t>项目名称：2022年救灾物资紧急采购项目（第二批）</w:t>
      </w:r>
    </w:p>
    <w:p>
      <w:pPr>
        <w:spacing w:line="560" w:lineRule="exact"/>
        <w:jc w:val="both"/>
        <w:rPr>
          <w:rFonts w:ascii="宋体" w:hAnsi="宋体" w:cs="宋体"/>
          <w:bCs/>
          <w:color w:val="auto"/>
          <w:sz w:val="24"/>
          <w:szCs w:val="24"/>
          <w:highlight w:val="none"/>
        </w:rPr>
      </w:pPr>
      <w:r>
        <w:rPr>
          <w:rFonts w:hint="eastAsia" w:ascii="宋体" w:hAnsi="宋体" w:cs="宋体"/>
          <w:color w:val="auto"/>
          <w:sz w:val="24"/>
          <w:szCs w:val="24"/>
          <w:highlight w:val="none"/>
        </w:rPr>
        <w:t>项目编号：</w:t>
      </w:r>
      <w:r>
        <w:rPr>
          <w:rFonts w:hint="eastAsia" w:ascii="宋体" w:hAnsi="宋体" w:cs="宋体"/>
          <w:bCs/>
          <w:color w:val="auto"/>
          <w:sz w:val="24"/>
          <w:szCs w:val="24"/>
          <w:highlight w:val="none"/>
        </w:rPr>
        <w:t xml:space="preserve"> </w:t>
      </w:r>
      <w:r>
        <w:rPr>
          <w:rFonts w:hint="eastAsia" w:ascii="宋体" w:hAnsi="宋体"/>
          <w:color w:val="auto"/>
          <w:sz w:val="24"/>
          <w:szCs w:val="24"/>
          <w:highlight w:val="none"/>
        </w:rPr>
        <w:t>GZ2022JZ10003</w:t>
      </w:r>
    </w:p>
    <w:p>
      <w:pPr>
        <w:spacing w:line="560" w:lineRule="exact"/>
        <w:jc w:val="both"/>
        <w:rPr>
          <w:rFonts w:eastAsiaTheme="minorEastAsia"/>
          <w:b/>
          <w:color w:val="auto"/>
          <w:sz w:val="24"/>
          <w:szCs w:val="24"/>
          <w:highlight w:val="none"/>
        </w:rPr>
      </w:pPr>
      <w:r>
        <w:rPr>
          <w:rFonts w:hint="eastAsia" w:ascii="宋体" w:hAnsi="宋体" w:cs="宋体"/>
          <w:b/>
          <w:color w:val="auto"/>
          <w:sz w:val="24"/>
          <w:szCs w:val="24"/>
          <w:highlight w:val="none"/>
        </w:rPr>
        <w:t>棉被（含被套）项目最高限价：¥</w:t>
      </w:r>
      <w:r>
        <w:rPr>
          <w:rFonts w:hint="eastAsia" w:ascii="宋体" w:hAnsi="宋体" w:cs="宋体"/>
          <w:b/>
          <w:color w:val="auto"/>
          <w:sz w:val="24"/>
          <w:szCs w:val="24"/>
          <w:highlight w:val="none"/>
          <w:lang w:val="en-US" w:eastAsia="zh-CN"/>
        </w:rPr>
        <w:t>2,300,000.00</w:t>
      </w:r>
      <w:r>
        <w:rPr>
          <w:rFonts w:eastAsiaTheme="minorEastAsia"/>
          <w:b/>
          <w:color w:val="auto"/>
          <w:sz w:val="24"/>
          <w:szCs w:val="24"/>
          <w:highlight w:val="none"/>
        </w:rPr>
        <w:t>元</w:t>
      </w:r>
    </w:p>
    <w:p>
      <w:pPr>
        <w:spacing w:line="560" w:lineRule="exact"/>
        <w:jc w:val="both"/>
        <w:rPr>
          <w:color w:val="auto"/>
          <w:highlight w:val="none"/>
        </w:rPr>
      </w:pPr>
      <w:r>
        <w:rPr>
          <w:rFonts w:hint="eastAsia" w:ascii="宋体" w:hAnsi="宋体" w:cs="宋体"/>
          <w:b/>
          <w:color w:val="auto"/>
          <w:sz w:val="24"/>
          <w:szCs w:val="24"/>
          <w:highlight w:val="none"/>
        </w:rPr>
        <w:t>枕头（含枕套）项目最高限价：¥</w:t>
      </w:r>
      <w:r>
        <w:rPr>
          <w:rFonts w:hint="eastAsia" w:ascii="宋体" w:hAnsi="宋体" w:cs="宋体"/>
          <w:b/>
          <w:color w:val="auto"/>
          <w:sz w:val="24"/>
          <w:szCs w:val="24"/>
          <w:highlight w:val="none"/>
          <w:lang w:val="en-US" w:eastAsia="zh-CN"/>
        </w:rPr>
        <w:t>150,000.00</w:t>
      </w:r>
      <w:r>
        <w:rPr>
          <w:rFonts w:eastAsiaTheme="minorEastAsia"/>
          <w:b/>
          <w:color w:val="auto"/>
          <w:sz w:val="24"/>
          <w:szCs w:val="24"/>
          <w:highlight w:val="none"/>
        </w:rPr>
        <w:t>元</w:t>
      </w:r>
    </w:p>
    <w:p>
      <w:pPr>
        <w:spacing w:line="560" w:lineRule="exact"/>
        <w:rPr>
          <w:rFonts w:ascii="宋体" w:hAnsi="宋体" w:cs="宋体"/>
          <w:b/>
          <w:color w:val="auto"/>
          <w:sz w:val="24"/>
          <w:szCs w:val="24"/>
          <w:highlight w:val="none"/>
        </w:rPr>
      </w:pPr>
      <w:r>
        <w:rPr>
          <w:rFonts w:hint="eastAsia" w:ascii="宋体" w:hAnsi="宋体" w:cs="宋体"/>
          <w:color w:val="auto"/>
          <w:sz w:val="24"/>
          <w:szCs w:val="24"/>
          <w:highlight w:val="none"/>
        </w:rPr>
        <w:t xml:space="preserve">竞投人名称： </w:t>
      </w:r>
    </w:p>
    <w:p>
      <w:pPr>
        <w:pStyle w:val="20"/>
        <w:spacing w:line="560" w:lineRule="exact"/>
        <w:ind w:right="480"/>
        <w:jc w:val="center"/>
        <w:rPr>
          <w:rFonts w:hAnsi="宋体" w:cs="宋体"/>
          <w:color w:val="auto"/>
          <w:sz w:val="24"/>
          <w:szCs w:val="24"/>
          <w:highlight w:val="none"/>
        </w:rPr>
      </w:pPr>
      <w:r>
        <w:rPr>
          <w:rFonts w:hint="eastAsia" w:hAnsi="宋体" w:cs="宋体"/>
          <w:color w:val="auto"/>
          <w:sz w:val="24"/>
          <w:szCs w:val="24"/>
          <w:highlight w:val="none"/>
        </w:rPr>
        <w:t xml:space="preserve">                                                 [货币单位：人民币元]</w:t>
      </w:r>
    </w:p>
    <w:p>
      <w:pPr>
        <w:spacing w:line="560" w:lineRule="exact"/>
        <w:ind w:left="4253" w:leftChars="2025"/>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tbl>
      <w:tblPr>
        <w:tblStyle w:val="38"/>
        <w:tblW w:w="5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1742"/>
        <w:gridCol w:w="2551"/>
        <w:gridCol w:w="2551"/>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8" w:type="pct"/>
          </w:tcPr>
          <w:p>
            <w:pPr>
              <w:snapToGrid w:val="0"/>
              <w:spacing w:after="240"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竞投人名称</w:t>
            </w:r>
          </w:p>
        </w:tc>
        <w:tc>
          <w:tcPr>
            <w:tcW w:w="849"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采购内容</w:t>
            </w:r>
          </w:p>
        </w:tc>
        <w:tc>
          <w:tcPr>
            <w:tcW w:w="1244" w:type="pct"/>
            <w:vAlign w:val="center"/>
          </w:tcPr>
          <w:p>
            <w:pPr>
              <w:snapToGrid w:val="0"/>
              <w:spacing w:line="560" w:lineRule="exact"/>
              <w:ind w:left="1205" w:right="-17" w:hanging="1205" w:hangingChars="500"/>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项目分项报价</w:t>
            </w:r>
          </w:p>
        </w:tc>
        <w:tc>
          <w:tcPr>
            <w:tcW w:w="1244"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项目总报价</w:t>
            </w:r>
          </w:p>
        </w:tc>
        <w:tc>
          <w:tcPr>
            <w:tcW w:w="652" w:type="pct"/>
            <w:vAlign w:val="center"/>
          </w:tcPr>
          <w:p>
            <w:pPr>
              <w:snapToGrid w:val="0"/>
              <w:spacing w:line="560" w:lineRule="exact"/>
              <w:ind w:left="1205" w:right="-17" w:hanging="1205" w:hangingChars="500"/>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1008" w:type="pct"/>
          </w:tcPr>
          <w:p>
            <w:pPr>
              <w:spacing w:line="560" w:lineRule="exact"/>
              <w:ind w:leftChars="-1" w:hanging="2"/>
              <w:jc w:val="center"/>
              <w:rPr>
                <w:rFonts w:ascii="宋体" w:hAnsi="宋体" w:cs="宋体"/>
                <w:bCs/>
                <w:color w:val="auto"/>
                <w:sz w:val="24"/>
                <w:szCs w:val="24"/>
                <w:highlight w:val="none"/>
              </w:rPr>
            </w:pPr>
          </w:p>
        </w:tc>
        <w:tc>
          <w:tcPr>
            <w:tcW w:w="849" w:type="pct"/>
            <w:vAlign w:val="center"/>
          </w:tcPr>
          <w:p>
            <w:pPr>
              <w:spacing w:line="560" w:lineRule="exact"/>
              <w:ind w:leftChars="-1" w:hanging="2"/>
              <w:jc w:val="center"/>
              <w:rPr>
                <w:rFonts w:ascii="宋体" w:hAnsi="宋体" w:cs="宋体"/>
                <w:bCs/>
                <w:color w:val="auto"/>
                <w:sz w:val="24"/>
                <w:szCs w:val="24"/>
                <w:highlight w:val="none"/>
              </w:rPr>
            </w:pPr>
            <w:r>
              <w:rPr>
                <w:rFonts w:hint="eastAsia" w:ascii="宋体" w:hAnsi="宋体" w:cs="宋体"/>
                <w:bCs/>
                <w:color w:val="auto"/>
                <w:sz w:val="24"/>
                <w:szCs w:val="24"/>
                <w:highlight w:val="none"/>
              </w:rPr>
              <w:t>棉被（含被套）</w:t>
            </w:r>
          </w:p>
        </w:tc>
        <w:tc>
          <w:tcPr>
            <w:tcW w:w="1244" w:type="pct"/>
            <w:vAlign w:val="center"/>
          </w:tcPr>
          <w:p>
            <w:pPr>
              <w:spacing w:line="560" w:lineRule="exact"/>
              <w:ind w:left="600" w:hanging="600" w:hangingChars="250"/>
              <w:rPr>
                <w:rFonts w:ascii="宋体" w:hAnsi="宋体" w:cs="宋体"/>
                <w:bCs/>
                <w:color w:val="auto"/>
                <w:sz w:val="24"/>
                <w:szCs w:val="24"/>
                <w:highlight w:val="none"/>
              </w:rPr>
            </w:pPr>
            <w:r>
              <w:rPr>
                <w:rFonts w:hint="eastAsia" w:ascii="宋体" w:hAnsi="宋体" w:cs="宋体"/>
                <w:color w:val="auto"/>
                <w:sz w:val="24"/>
                <w:szCs w:val="24"/>
                <w:highlight w:val="none"/>
              </w:rPr>
              <w:t>大写</w:t>
            </w:r>
            <w:r>
              <w:rPr>
                <w:rFonts w:hint="eastAsia" w:ascii="宋体" w:hAnsi="宋体" w:cs="宋体"/>
                <w:bCs/>
                <w:color w:val="auto"/>
                <w:sz w:val="24"/>
                <w:szCs w:val="24"/>
                <w:highlight w:val="none"/>
              </w:rPr>
              <w:t>：人民币佰拾万仟佰拾元角分</w:t>
            </w:r>
          </w:p>
          <w:p>
            <w:pPr>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小写</w:t>
            </w:r>
            <w:r>
              <w:rPr>
                <w:rFonts w:hint="eastAsia" w:ascii="宋体" w:hAnsi="宋体" w:cs="宋体"/>
                <w:bCs/>
                <w:color w:val="auto"/>
                <w:sz w:val="24"/>
                <w:szCs w:val="24"/>
                <w:highlight w:val="none"/>
              </w:rPr>
              <w:t>：¥元</w:t>
            </w:r>
          </w:p>
        </w:tc>
        <w:tc>
          <w:tcPr>
            <w:tcW w:w="1244" w:type="pct"/>
            <w:vMerge w:val="restart"/>
            <w:vAlign w:val="center"/>
          </w:tcPr>
          <w:p>
            <w:pPr>
              <w:spacing w:line="560" w:lineRule="exact"/>
              <w:ind w:left="600" w:hanging="600" w:hangingChars="250"/>
              <w:rPr>
                <w:rFonts w:ascii="宋体" w:hAnsi="宋体" w:cs="宋体"/>
                <w:bCs/>
                <w:color w:val="auto"/>
                <w:sz w:val="24"/>
                <w:szCs w:val="24"/>
                <w:highlight w:val="none"/>
              </w:rPr>
            </w:pPr>
            <w:r>
              <w:rPr>
                <w:rFonts w:hint="eastAsia" w:ascii="宋体" w:hAnsi="宋体" w:cs="宋体"/>
                <w:color w:val="auto"/>
                <w:sz w:val="24"/>
                <w:szCs w:val="24"/>
                <w:highlight w:val="none"/>
              </w:rPr>
              <w:t>大写</w:t>
            </w:r>
            <w:r>
              <w:rPr>
                <w:rFonts w:hint="eastAsia" w:ascii="宋体" w:hAnsi="宋体" w:cs="宋体"/>
                <w:bCs/>
                <w:color w:val="auto"/>
                <w:sz w:val="24"/>
                <w:szCs w:val="24"/>
                <w:highlight w:val="none"/>
              </w:rPr>
              <w:t>：人民币佰拾万仟佰拾元角分</w:t>
            </w:r>
          </w:p>
          <w:p>
            <w:pPr>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小写</w:t>
            </w:r>
            <w:r>
              <w:rPr>
                <w:rFonts w:hint="eastAsia" w:ascii="宋体" w:hAnsi="宋体" w:cs="宋体"/>
                <w:bCs/>
                <w:color w:val="auto"/>
                <w:sz w:val="24"/>
                <w:szCs w:val="24"/>
                <w:highlight w:val="none"/>
              </w:rPr>
              <w:t>：¥元</w:t>
            </w:r>
          </w:p>
          <w:p>
            <w:pPr>
              <w:spacing w:line="560" w:lineRule="exact"/>
              <w:rPr>
                <w:rFonts w:hint="eastAsia" w:ascii="宋体" w:hAnsi="宋体" w:cs="宋体"/>
                <w:color w:val="auto"/>
                <w:sz w:val="24"/>
                <w:szCs w:val="24"/>
                <w:highlight w:val="none"/>
              </w:rPr>
            </w:pPr>
          </w:p>
        </w:tc>
        <w:tc>
          <w:tcPr>
            <w:tcW w:w="652" w:type="pct"/>
            <w:vAlign w:val="center"/>
          </w:tcPr>
          <w:p>
            <w:pPr>
              <w:spacing w:line="56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1008" w:type="pct"/>
          </w:tcPr>
          <w:p>
            <w:pPr>
              <w:spacing w:line="560" w:lineRule="exact"/>
              <w:ind w:leftChars="-1" w:hanging="2"/>
              <w:jc w:val="center"/>
              <w:rPr>
                <w:rFonts w:ascii="宋体" w:hAnsi="宋体" w:cs="宋体"/>
                <w:bCs/>
                <w:color w:val="auto"/>
                <w:sz w:val="24"/>
                <w:szCs w:val="24"/>
                <w:highlight w:val="none"/>
              </w:rPr>
            </w:pPr>
          </w:p>
        </w:tc>
        <w:tc>
          <w:tcPr>
            <w:tcW w:w="849" w:type="pct"/>
            <w:vAlign w:val="center"/>
          </w:tcPr>
          <w:p>
            <w:pPr>
              <w:spacing w:line="560" w:lineRule="exact"/>
              <w:ind w:leftChars="-1" w:hanging="2"/>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枕头（含枕套）</w:t>
            </w:r>
          </w:p>
        </w:tc>
        <w:tc>
          <w:tcPr>
            <w:tcW w:w="1244" w:type="pct"/>
            <w:vAlign w:val="center"/>
          </w:tcPr>
          <w:p>
            <w:pPr>
              <w:spacing w:line="560" w:lineRule="exact"/>
              <w:ind w:left="600" w:hanging="600" w:hangingChars="250"/>
              <w:rPr>
                <w:rFonts w:ascii="宋体" w:hAnsi="宋体" w:cs="宋体"/>
                <w:bCs/>
                <w:color w:val="auto"/>
                <w:sz w:val="24"/>
                <w:szCs w:val="24"/>
                <w:highlight w:val="none"/>
              </w:rPr>
            </w:pPr>
            <w:r>
              <w:rPr>
                <w:rFonts w:hint="eastAsia" w:ascii="宋体" w:hAnsi="宋体" w:cs="宋体"/>
                <w:color w:val="auto"/>
                <w:sz w:val="24"/>
                <w:szCs w:val="24"/>
                <w:highlight w:val="none"/>
              </w:rPr>
              <w:t>大写</w:t>
            </w:r>
            <w:r>
              <w:rPr>
                <w:rFonts w:hint="eastAsia" w:ascii="宋体" w:hAnsi="宋体" w:cs="宋体"/>
                <w:bCs/>
                <w:color w:val="auto"/>
                <w:sz w:val="24"/>
                <w:szCs w:val="24"/>
                <w:highlight w:val="none"/>
              </w:rPr>
              <w:t>：人民币佰拾万仟佰拾元角分</w:t>
            </w:r>
          </w:p>
          <w:p>
            <w:pPr>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小写</w:t>
            </w:r>
            <w:r>
              <w:rPr>
                <w:rFonts w:hint="eastAsia" w:ascii="宋体" w:hAnsi="宋体" w:cs="宋体"/>
                <w:bCs/>
                <w:color w:val="auto"/>
                <w:sz w:val="24"/>
                <w:szCs w:val="24"/>
                <w:highlight w:val="none"/>
              </w:rPr>
              <w:t>：¥元</w:t>
            </w:r>
          </w:p>
        </w:tc>
        <w:tc>
          <w:tcPr>
            <w:tcW w:w="1244" w:type="pct"/>
            <w:vMerge w:val="continue"/>
            <w:vAlign w:val="center"/>
          </w:tcPr>
          <w:p>
            <w:pPr>
              <w:spacing w:line="560" w:lineRule="exact"/>
              <w:rPr>
                <w:rFonts w:hint="eastAsia" w:ascii="宋体" w:hAnsi="宋体" w:cs="宋体"/>
                <w:color w:val="auto"/>
                <w:sz w:val="24"/>
                <w:szCs w:val="24"/>
                <w:highlight w:val="none"/>
              </w:rPr>
            </w:pPr>
          </w:p>
        </w:tc>
        <w:tc>
          <w:tcPr>
            <w:tcW w:w="652" w:type="pct"/>
            <w:vAlign w:val="center"/>
          </w:tcPr>
          <w:p>
            <w:pPr>
              <w:spacing w:line="560" w:lineRule="exact"/>
              <w:jc w:val="center"/>
              <w:rPr>
                <w:rFonts w:ascii="宋体" w:hAnsi="宋体" w:cs="宋体"/>
                <w:color w:val="auto"/>
                <w:sz w:val="24"/>
                <w:szCs w:val="24"/>
                <w:highlight w:val="none"/>
              </w:rPr>
            </w:pPr>
          </w:p>
        </w:tc>
      </w:tr>
    </w:tbl>
    <w:p>
      <w:pPr>
        <w:pStyle w:val="97"/>
        <w:tabs>
          <w:tab w:val="left" w:pos="7655"/>
        </w:tabs>
        <w:spacing w:line="560" w:lineRule="exact"/>
        <w:ind w:firstLine="482" w:firstLineChars="200"/>
        <w:rPr>
          <w:rFonts w:hint="eastAsia" w:hAnsi="宋体" w:cs="宋体"/>
          <w:b/>
          <w:bCs/>
          <w:color w:val="auto"/>
          <w:sz w:val="24"/>
          <w:szCs w:val="24"/>
          <w:highlight w:val="none"/>
          <w:lang w:val="en-GB"/>
        </w:rPr>
      </w:pPr>
      <w:r>
        <w:rPr>
          <w:rFonts w:hint="eastAsia" w:hAnsi="宋体" w:cs="宋体"/>
          <w:b/>
          <w:bCs/>
          <w:color w:val="auto"/>
          <w:sz w:val="24"/>
          <w:szCs w:val="24"/>
          <w:highlight w:val="none"/>
          <w:lang w:val="en-GB"/>
        </w:rPr>
        <w:t>注：</w:t>
      </w:r>
      <w:r>
        <w:rPr>
          <w:rFonts w:hint="eastAsia" w:hAnsi="宋体" w:cs="宋体"/>
          <w:b/>
          <w:bCs/>
          <w:color w:val="auto"/>
          <w:sz w:val="24"/>
          <w:szCs w:val="24"/>
          <w:highlight w:val="none"/>
          <w:lang w:val="en-US" w:eastAsia="zh-CN"/>
        </w:rPr>
        <w:t>1、</w:t>
      </w:r>
      <w:r>
        <w:rPr>
          <w:rFonts w:hint="eastAsia" w:hAnsi="宋体" w:cs="宋体"/>
          <w:b/>
          <w:bCs/>
          <w:color w:val="auto"/>
          <w:sz w:val="24"/>
          <w:szCs w:val="24"/>
          <w:highlight w:val="none"/>
          <w:lang w:val="en-GB"/>
        </w:rPr>
        <w:t>报价须包括运送到</w:t>
      </w:r>
      <w:r>
        <w:rPr>
          <w:rFonts w:hint="eastAsia" w:hAnsi="宋体" w:cs="宋体"/>
          <w:b/>
          <w:bCs/>
          <w:color w:val="auto"/>
          <w:sz w:val="24"/>
          <w:szCs w:val="24"/>
          <w:highlight w:val="none"/>
        </w:rPr>
        <w:t>广东省</w:t>
      </w:r>
      <w:r>
        <w:rPr>
          <w:rFonts w:hint="eastAsia" w:hAnsi="宋体" w:cs="宋体"/>
          <w:b/>
          <w:bCs/>
          <w:color w:val="auto"/>
          <w:sz w:val="24"/>
          <w:szCs w:val="24"/>
          <w:highlight w:val="none"/>
          <w:lang w:val="en-GB"/>
        </w:rPr>
        <w:t>内采购人指定位置并按要求放置整齐等服务。</w:t>
      </w:r>
    </w:p>
    <w:p>
      <w:pPr>
        <w:spacing w:line="500" w:lineRule="exact"/>
        <w:ind w:firstLine="964" w:firstLineChars="400"/>
        <w:rPr>
          <w:rFonts w:hint="default" w:eastAsia="宋体"/>
          <w:color w:val="auto"/>
          <w:highlight w:val="none"/>
          <w:lang w:val="en-US" w:eastAsia="zh-CN"/>
        </w:rPr>
      </w:pPr>
      <w:r>
        <w:rPr>
          <w:rFonts w:hint="eastAsia" w:hAnsi="宋体" w:cs="宋体"/>
          <w:b/>
          <w:bCs/>
          <w:color w:val="auto"/>
          <w:sz w:val="24"/>
          <w:szCs w:val="24"/>
          <w:highlight w:val="none"/>
          <w:lang w:val="en-US" w:eastAsia="zh-CN"/>
        </w:rPr>
        <w:t>2、</w:t>
      </w:r>
      <w:r>
        <w:rPr>
          <w:rFonts w:hint="eastAsia" w:ascii="宋体" w:hAnsi="宋体" w:cs="宋体"/>
          <w:color w:val="auto"/>
          <w:sz w:val="24"/>
          <w:szCs w:val="24"/>
          <w:highlight w:val="none"/>
        </w:rPr>
        <w:t>棉被（含</w:t>
      </w:r>
      <w:r>
        <w:rPr>
          <w:rFonts w:hint="eastAsia" w:ascii="宋体" w:hAnsi="宋体" w:cs="宋体"/>
          <w:color w:val="auto"/>
          <w:sz w:val="24"/>
          <w:szCs w:val="24"/>
          <w:highlight w:val="none"/>
          <w:lang w:eastAsia="zh-CN"/>
        </w:rPr>
        <w:t>被</w:t>
      </w:r>
      <w:r>
        <w:rPr>
          <w:rFonts w:hint="eastAsia" w:ascii="宋体" w:hAnsi="宋体" w:cs="宋体"/>
          <w:color w:val="auto"/>
          <w:sz w:val="24"/>
          <w:szCs w:val="24"/>
          <w:highlight w:val="none"/>
        </w:rPr>
        <w:t>套）</w:t>
      </w:r>
      <w:r>
        <w:rPr>
          <w:rFonts w:hint="eastAsia" w:ascii="宋体" w:hAnsi="宋体" w:cs="宋体"/>
          <w:color w:val="auto"/>
          <w:sz w:val="24"/>
          <w:szCs w:val="24"/>
          <w:highlight w:val="none"/>
          <w:lang w:val="en-US" w:eastAsia="zh-CN"/>
        </w:rPr>
        <w:t>和</w:t>
      </w:r>
      <w:r>
        <w:rPr>
          <w:rFonts w:hint="eastAsia" w:ascii="宋体" w:hAnsi="宋体" w:cs="宋体"/>
          <w:color w:val="auto"/>
          <w:sz w:val="24"/>
          <w:szCs w:val="24"/>
          <w:highlight w:val="none"/>
        </w:rPr>
        <w:t>枕头（含枕套）</w:t>
      </w:r>
      <w:r>
        <w:rPr>
          <w:rFonts w:hint="eastAsia" w:ascii="宋体" w:hAnsi="宋体" w:cs="宋体"/>
          <w:color w:val="auto"/>
          <w:sz w:val="24"/>
          <w:szCs w:val="24"/>
          <w:highlight w:val="none"/>
          <w:lang w:val="en-US" w:eastAsia="zh-CN"/>
        </w:rPr>
        <w:t>报价都不能高过各自最高限价。</w:t>
      </w:r>
    </w:p>
    <w:p>
      <w:pPr>
        <w:pStyle w:val="20"/>
        <w:rPr>
          <w:rFonts w:hint="eastAsia" w:eastAsia="宋体"/>
          <w:color w:val="auto"/>
          <w:highlight w:val="none"/>
          <w:lang w:val="en-US" w:eastAsia="zh-CN"/>
        </w:rPr>
      </w:pPr>
    </w:p>
    <w:p>
      <w:pPr>
        <w:spacing w:line="560" w:lineRule="exact"/>
        <w:rPr>
          <w:rFonts w:ascii="宋体" w:hAnsi="宋体" w:cs="宋体"/>
          <w:b/>
          <w:color w:val="auto"/>
          <w:sz w:val="24"/>
          <w:szCs w:val="24"/>
          <w:highlight w:val="none"/>
          <w:lang w:val="en-GB"/>
        </w:rPr>
      </w:pPr>
    </w:p>
    <w:p>
      <w:pPr>
        <w:spacing w:line="560" w:lineRule="exact"/>
        <w:ind w:left="4253" w:leftChars="2025"/>
        <w:rPr>
          <w:rFonts w:ascii="宋体" w:hAnsi="宋体" w:cs="宋体"/>
          <w:color w:val="auto"/>
          <w:sz w:val="24"/>
          <w:szCs w:val="24"/>
          <w:highlight w:val="none"/>
        </w:rPr>
      </w:pPr>
      <w:r>
        <w:rPr>
          <w:rFonts w:hint="eastAsia" w:ascii="宋体" w:hAnsi="宋体" w:cs="宋体"/>
          <w:color w:val="auto"/>
          <w:sz w:val="24"/>
          <w:szCs w:val="24"/>
          <w:highlight w:val="none"/>
        </w:rPr>
        <w:t>竞投人名称（单位公章）：</w:t>
      </w:r>
    </w:p>
    <w:p>
      <w:pPr>
        <w:spacing w:line="560" w:lineRule="exact"/>
        <w:ind w:left="1917" w:leftChars="913" w:right="55" w:rightChars="26"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法定代表人/负责人/委托代理人（签字或盖章）：</w:t>
      </w:r>
    </w:p>
    <w:p>
      <w:pPr>
        <w:spacing w:line="560" w:lineRule="exact"/>
        <w:ind w:firstLine="4200" w:firstLineChars="175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2"/>
        <w:rPr>
          <w:color w:val="auto"/>
          <w:highlight w:val="none"/>
          <w:lang w:val="en-GB"/>
        </w:rPr>
      </w:pPr>
    </w:p>
    <w:p>
      <w:pPr>
        <w:rPr>
          <w:color w:val="auto"/>
          <w:highlight w:val="none"/>
          <w:lang w:val="en-GB"/>
        </w:rPr>
      </w:pPr>
      <w:r>
        <w:rPr>
          <w:color w:val="auto"/>
          <w:highlight w:val="none"/>
          <w:lang w:val="en-GB"/>
        </w:rPr>
        <w:br w:type="page"/>
      </w:r>
    </w:p>
    <w:p>
      <w:pPr>
        <w:pStyle w:val="2"/>
        <w:rPr>
          <w:color w:val="auto"/>
          <w:highlight w:val="none"/>
          <w:lang w:val="en-GB"/>
        </w:rPr>
      </w:pPr>
    </w:p>
    <w:p>
      <w:pPr>
        <w:pStyle w:val="2"/>
        <w:spacing w:line="560" w:lineRule="exact"/>
        <w:jc w:val="center"/>
        <w:rPr>
          <w:color w:val="auto"/>
          <w:sz w:val="22"/>
          <w:highlight w:val="none"/>
          <w:lang w:val="en-GB"/>
        </w:rPr>
      </w:pPr>
      <w:r>
        <w:rPr>
          <w:rFonts w:ascii="宋体" w:hAnsi="宋体"/>
          <w:b/>
          <w:color w:val="auto"/>
          <w:sz w:val="32"/>
          <w:szCs w:val="28"/>
          <w:highlight w:val="none"/>
        </w:rPr>
        <w:t>★</w:t>
      </w:r>
      <w:r>
        <w:rPr>
          <w:rFonts w:hint="eastAsia" w:ascii="宋体" w:hAnsi="宋体"/>
          <w:b/>
          <w:color w:val="auto"/>
          <w:sz w:val="32"/>
          <w:szCs w:val="28"/>
          <w:highlight w:val="none"/>
          <w:lang w:val="en-GB"/>
        </w:rPr>
        <w:t>法定代表人</w:t>
      </w:r>
      <w:r>
        <w:rPr>
          <w:rFonts w:hint="eastAsia" w:ascii="宋体" w:hAnsi="宋体"/>
          <w:b/>
          <w:color w:val="auto"/>
          <w:sz w:val="32"/>
          <w:szCs w:val="28"/>
          <w:highlight w:val="none"/>
        </w:rPr>
        <w:t>证明书</w:t>
      </w:r>
    </w:p>
    <w:p>
      <w:pPr>
        <w:spacing w:line="560" w:lineRule="exact"/>
        <w:jc w:val="center"/>
        <w:rPr>
          <w:rFonts w:ascii="宋体" w:hAnsi="宋体"/>
          <w:b/>
          <w:color w:val="auto"/>
          <w:sz w:val="28"/>
          <w:szCs w:val="28"/>
          <w:highlight w:val="none"/>
        </w:rPr>
      </w:pPr>
    </w:p>
    <w:p>
      <w:pPr>
        <w:spacing w:line="560" w:lineRule="exact"/>
        <w:jc w:val="both"/>
        <w:rPr>
          <w:rFonts w:ascii="宋体" w:hAnsi="宋体"/>
          <w:color w:val="auto"/>
          <w:sz w:val="24"/>
          <w:szCs w:val="24"/>
          <w:highlight w:val="none"/>
        </w:rPr>
      </w:pP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r>
        <w:rPr>
          <w:rFonts w:ascii="宋体" w:hAnsi="宋体"/>
          <w:color w:val="auto"/>
          <w:sz w:val="24"/>
          <w:szCs w:val="24"/>
          <w:highlight w:val="none"/>
        </w:rPr>
        <w:t>（身份证号码：</w:t>
      </w:r>
      <w:r>
        <w:rPr>
          <w:rFonts w:ascii="宋体" w:hAnsi="宋体"/>
          <w:color w:val="auto"/>
          <w:sz w:val="24"/>
          <w:szCs w:val="24"/>
          <w:highlight w:val="none"/>
          <w:u w:val="single"/>
        </w:rPr>
        <w:t xml:space="preserve">                         </w:t>
      </w:r>
      <w:r>
        <w:rPr>
          <w:rFonts w:ascii="宋体" w:hAnsi="宋体"/>
          <w:color w:val="auto"/>
          <w:sz w:val="24"/>
          <w:szCs w:val="24"/>
          <w:highlight w:val="none"/>
        </w:rPr>
        <w:t>）在我方（或者企业、单位）任</w:t>
      </w:r>
      <w:r>
        <w:rPr>
          <w:rFonts w:ascii="宋体" w:hAnsi="宋体"/>
          <w:color w:val="auto"/>
          <w:sz w:val="24"/>
          <w:szCs w:val="24"/>
          <w:highlight w:val="none"/>
          <w:u w:val="single"/>
        </w:rPr>
        <w:t xml:space="preserve">             </w:t>
      </w:r>
      <w:r>
        <w:rPr>
          <w:rFonts w:ascii="宋体" w:hAnsi="宋体"/>
          <w:color w:val="auto"/>
          <w:sz w:val="24"/>
          <w:szCs w:val="24"/>
          <w:highlight w:val="none"/>
        </w:rPr>
        <w:t>职务，是我公司（或者企业、单位）的法定代表人/负责人。</w:t>
      </w:r>
    </w:p>
    <w:p>
      <w:pPr>
        <w:spacing w:line="560" w:lineRule="exact"/>
        <w:ind w:firstLine="808" w:firstLineChars="337"/>
        <w:jc w:val="both"/>
        <w:rPr>
          <w:rFonts w:ascii="宋体" w:hAnsi="宋体"/>
          <w:color w:val="auto"/>
          <w:sz w:val="24"/>
          <w:szCs w:val="24"/>
          <w:highlight w:val="none"/>
        </w:rPr>
      </w:pPr>
      <w:r>
        <w:rPr>
          <w:rFonts w:hint="eastAsia" w:ascii="宋体" w:hAnsi="宋体"/>
          <w:color w:val="auto"/>
          <w:sz w:val="24"/>
          <w:szCs w:val="24"/>
          <w:highlight w:val="none"/>
        </w:rPr>
        <w:t>特此证明。</w:t>
      </w:r>
    </w:p>
    <w:p>
      <w:pPr>
        <w:spacing w:line="560" w:lineRule="exact"/>
        <w:jc w:val="both"/>
        <w:rPr>
          <w:rFonts w:ascii="宋体" w:hAnsi="宋体"/>
          <w:color w:val="auto"/>
          <w:sz w:val="24"/>
          <w:szCs w:val="24"/>
          <w:highlight w:val="none"/>
        </w:rPr>
      </w:pPr>
    </w:p>
    <w:p>
      <w:pPr>
        <w:spacing w:line="560" w:lineRule="exact"/>
        <w:ind w:left="4253" w:leftChars="2025" w:firstLine="960" w:firstLineChars="400"/>
        <w:rPr>
          <w:rFonts w:ascii="宋体" w:hAnsi="宋体"/>
          <w:color w:val="auto"/>
          <w:sz w:val="24"/>
          <w:szCs w:val="24"/>
          <w:highlight w:val="none"/>
        </w:rPr>
      </w:pPr>
      <w:r>
        <w:rPr>
          <w:rFonts w:hint="eastAsia" w:ascii="宋体" w:hAnsi="宋体"/>
          <w:color w:val="auto"/>
          <w:sz w:val="24"/>
          <w:szCs w:val="24"/>
          <w:highlight w:val="none"/>
        </w:rPr>
        <w:t>竞投人名称（单位公章）：</w:t>
      </w:r>
    </w:p>
    <w:p>
      <w:pPr>
        <w:spacing w:line="560" w:lineRule="exact"/>
        <w:ind w:left="4471" w:leftChars="2129" w:firstLine="696" w:firstLineChars="290"/>
        <w:jc w:val="both"/>
        <w:rPr>
          <w:rFonts w:ascii="宋体" w:hAnsi="宋体"/>
          <w:color w:val="auto"/>
          <w:sz w:val="24"/>
          <w:szCs w:val="24"/>
          <w:highlight w:val="none"/>
        </w:rPr>
      </w:pPr>
      <w:r>
        <w:rPr>
          <w:rFonts w:hint="eastAsia" w:ascii="宋体" w:hAnsi="宋体"/>
          <w:color w:val="auto"/>
          <w:sz w:val="24"/>
          <w:szCs w:val="24"/>
          <w:highlight w:val="none"/>
        </w:rPr>
        <w:t>日期：   年   月   日</w:t>
      </w:r>
    </w:p>
    <w:p>
      <w:pPr>
        <w:pStyle w:val="20"/>
        <w:spacing w:line="560" w:lineRule="exact"/>
        <w:ind w:left="2"/>
        <w:jc w:val="both"/>
        <w:rPr>
          <w:rFonts w:hAnsi="宋体"/>
          <w:color w:val="auto"/>
          <w:sz w:val="24"/>
          <w:szCs w:val="24"/>
          <w:highlight w:val="none"/>
          <w:lang w:val="zh-CN"/>
        </w:rPr>
      </w:pPr>
      <w:r>
        <w:rPr>
          <w:rFonts w:hint="eastAsia" w:hAnsi="宋体"/>
          <w:color w:val="auto"/>
          <w:sz w:val="24"/>
          <w:szCs w:val="24"/>
          <w:highlight w:val="none"/>
          <w:lang w:val="zh-CN"/>
        </w:rPr>
        <w:t>说明：</w:t>
      </w:r>
    </w:p>
    <w:p>
      <w:pPr>
        <w:pStyle w:val="20"/>
        <w:spacing w:line="560" w:lineRule="exact"/>
        <w:ind w:left="2" w:firstLine="520" w:firstLineChars="217"/>
        <w:jc w:val="both"/>
        <w:rPr>
          <w:rFonts w:hAnsi="宋体"/>
          <w:color w:val="auto"/>
          <w:sz w:val="24"/>
          <w:szCs w:val="24"/>
          <w:highlight w:val="none"/>
          <w:lang w:val="zh-CN"/>
        </w:rPr>
      </w:pPr>
      <w:r>
        <w:rPr>
          <w:rFonts w:hint="eastAsia" w:hAnsi="宋体"/>
          <w:color w:val="auto"/>
          <w:sz w:val="24"/>
          <w:szCs w:val="24"/>
          <w:highlight w:val="none"/>
          <w:lang w:val="zh-CN"/>
        </w:rPr>
        <w:t>法定代表人参加报价会的，签到时提交法定代表人证明书。可使用上述格式，也可使用工商部门统一印制的法定代表人证明书格式。</w:t>
      </w:r>
    </w:p>
    <w:p>
      <w:pPr>
        <w:spacing w:line="560" w:lineRule="exact"/>
        <w:rPr>
          <w:rFonts w:ascii="宋体" w:hAnsi="宋体"/>
          <w:b/>
          <w:color w:val="auto"/>
          <w:sz w:val="24"/>
          <w:szCs w:val="24"/>
          <w:highlight w:val="none"/>
          <w:lang w:val="en-GB"/>
        </w:rPr>
      </w:pPr>
      <w:r>
        <w:rPr>
          <w:rFonts w:hint="eastAsia" w:ascii="宋体" w:hAnsi="宋体"/>
          <w:b/>
          <w:color w:val="auto"/>
          <w:sz w:val="24"/>
          <w:szCs w:val="24"/>
          <w:highlight w:val="none"/>
          <w:lang w:val="en-GB"/>
        </w:rPr>
        <w:br w:type="page"/>
      </w:r>
    </w:p>
    <w:p>
      <w:pPr>
        <w:spacing w:line="560" w:lineRule="exact"/>
        <w:ind w:firstLine="562"/>
        <w:jc w:val="center"/>
        <w:rPr>
          <w:rFonts w:ascii="宋体" w:hAnsi="宋体"/>
          <w:b/>
          <w:color w:val="auto"/>
          <w:sz w:val="32"/>
          <w:szCs w:val="28"/>
          <w:highlight w:val="none"/>
          <w:lang w:val="en-GB"/>
        </w:rPr>
      </w:pPr>
      <w:r>
        <w:rPr>
          <w:rFonts w:hint="eastAsia" w:ascii="宋体" w:hAnsi="宋体"/>
          <w:b/>
          <w:color w:val="auto"/>
          <w:sz w:val="32"/>
          <w:szCs w:val="28"/>
          <w:highlight w:val="none"/>
          <w:lang w:val="en-GB"/>
        </w:rPr>
        <w:t>授权委托证明书</w:t>
      </w:r>
    </w:p>
    <w:p>
      <w:pPr>
        <w:pStyle w:val="97"/>
        <w:spacing w:line="560" w:lineRule="exact"/>
        <w:rPr>
          <w:rFonts w:hAnsi="宋体"/>
          <w:bCs/>
          <w:color w:val="auto"/>
          <w:sz w:val="24"/>
          <w:szCs w:val="24"/>
          <w:highlight w:val="none"/>
        </w:rPr>
      </w:pPr>
      <w:r>
        <w:rPr>
          <w:rFonts w:hint="eastAsia" w:hAnsi="宋体"/>
          <w:bCs/>
          <w:color w:val="auto"/>
          <w:sz w:val="24"/>
          <w:szCs w:val="24"/>
          <w:highlight w:val="none"/>
        </w:rPr>
        <w:t>　　</w:t>
      </w:r>
    </w:p>
    <w:p>
      <w:pPr>
        <w:pStyle w:val="97"/>
        <w:spacing w:line="560" w:lineRule="exact"/>
        <w:rPr>
          <w:rFonts w:hAnsi="宋体"/>
          <w:bCs/>
          <w:color w:val="auto"/>
          <w:sz w:val="24"/>
          <w:szCs w:val="24"/>
          <w:highlight w:val="none"/>
        </w:rPr>
      </w:pPr>
      <w:r>
        <w:rPr>
          <w:rFonts w:hint="eastAsia" w:hAnsi="宋体"/>
          <w:color w:val="auto"/>
          <w:sz w:val="24"/>
          <w:szCs w:val="24"/>
          <w:highlight w:val="none"/>
        </w:rPr>
        <w:t>广州市储备粮管理中心</w:t>
      </w:r>
      <w:r>
        <w:rPr>
          <w:rFonts w:hint="eastAsia" w:hAnsi="宋体"/>
          <w:bCs/>
          <w:color w:val="auto"/>
          <w:sz w:val="24"/>
          <w:szCs w:val="24"/>
          <w:highlight w:val="none"/>
        </w:rPr>
        <w:t>/广州农村产权交易所有限公司：</w:t>
      </w:r>
    </w:p>
    <w:p>
      <w:pPr>
        <w:pStyle w:val="97"/>
        <w:spacing w:line="560" w:lineRule="exact"/>
        <w:rPr>
          <w:rFonts w:hAnsi="宋体"/>
          <w:bCs/>
          <w:color w:val="auto"/>
          <w:sz w:val="24"/>
          <w:szCs w:val="24"/>
          <w:highlight w:val="none"/>
        </w:rPr>
      </w:pPr>
    </w:p>
    <w:p>
      <w:pPr>
        <w:pStyle w:val="97"/>
        <w:tabs>
          <w:tab w:val="left" w:pos="7655"/>
        </w:tabs>
        <w:spacing w:line="560" w:lineRule="exact"/>
        <w:ind w:firstLine="480" w:firstLineChars="200"/>
        <w:rPr>
          <w:rFonts w:hAnsi="宋体"/>
          <w:bCs/>
          <w:color w:val="auto"/>
          <w:sz w:val="24"/>
          <w:szCs w:val="24"/>
          <w:highlight w:val="none"/>
        </w:rPr>
      </w:pPr>
      <w:r>
        <w:rPr>
          <w:rFonts w:hint="eastAsia" w:hAnsi="宋体"/>
          <w:bCs/>
          <w:color w:val="auto"/>
          <w:sz w:val="24"/>
          <w:szCs w:val="24"/>
          <w:highlight w:val="none"/>
        </w:rPr>
        <w:t>本人</w:t>
      </w:r>
      <w:r>
        <w:rPr>
          <w:rFonts w:hint="eastAsia" w:hAnsi="宋体"/>
          <w:bCs/>
          <w:color w:val="auto"/>
          <w:sz w:val="24"/>
          <w:szCs w:val="24"/>
          <w:highlight w:val="none"/>
          <w:u w:val="single"/>
        </w:rPr>
        <w:t>（姓名）</w:t>
      </w:r>
      <w:r>
        <w:rPr>
          <w:rFonts w:hint="eastAsia" w:hAnsi="宋体"/>
          <w:bCs/>
          <w:color w:val="auto"/>
          <w:sz w:val="24"/>
          <w:szCs w:val="24"/>
          <w:highlight w:val="none"/>
        </w:rPr>
        <w:t>系</w:t>
      </w:r>
      <w:r>
        <w:rPr>
          <w:rFonts w:hint="eastAsia" w:hAnsi="宋体"/>
          <w:bCs/>
          <w:color w:val="auto"/>
          <w:sz w:val="24"/>
          <w:szCs w:val="24"/>
          <w:highlight w:val="none"/>
          <w:u w:val="single"/>
        </w:rPr>
        <w:t>（竞投人名称）</w:t>
      </w:r>
      <w:r>
        <w:rPr>
          <w:rFonts w:hint="eastAsia" w:hAnsi="宋体"/>
          <w:bCs/>
          <w:color w:val="auto"/>
          <w:sz w:val="24"/>
          <w:szCs w:val="24"/>
          <w:highlight w:val="none"/>
        </w:rPr>
        <w:t>法定代表人，现授权</w:t>
      </w:r>
      <w:r>
        <w:rPr>
          <w:rFonts w:hint="eastAsia" w:hAnsi="宋体"/>
          <w:bCs/>
          <w:color w:val="auto"/>
          <w:sz w:val="24"/>
          <w:szCs w:val="24"/>
          <w:highlight w:val="none"/>
          <w:u w:val="single"/>
        </w:rPr>
        <w:t>（委托代理人姓名）</w:t>
      </w:r>
      <w:r>
        <w:rPr>
          <w:rFonts w:hint="eastAsia" w:hAnsi="宋体"/>
          <w:bCs/>
          <w:color w:val="auto"/>
          <w:sz w:val="24"/>
          <w:szCs w:val="24"/>
          <w:highlight w:val="none"/>
        </w:rPr>
        <w:t>为我方合法委托代理人，参加</w:t>
      </w:r>
      <w:r>
        <w:rPr>
          <w:rFonts w:hint="eastAsia" w:hAnsi="宋体"/>
          <w:bCs/>
          <w:color w:val="auto"/>
          <w:sz w:val="24"/>
          <w:szCs w:val="24"/>
          <w:highlight w:val="none"/>
          <w:u w:val="single"/>
        </w:rPr>
        <w:t>2022年救灾物资紧急采购项目（第二批）</w:t>
      </w:r>
      <w:r>
        <w:rPr>
          <w:rFonts w:hint="eastAsia" w:hAnsi="宋体"/>
          <w:color w:val="auto"/>
          <w:sz w:val="24"/>
          <w:szCs w:val="24"/>
          <w:highlight w:val="none"/>
          <w:u w:val="single"/>
        </w:rPr>
        <w:t>(项目编号：GZ2022JZ10003)</w:t>
      </w:r>
      <w:r>
        <w:rPr>
          <w:rFonts w:hint="eastAsia" w:hAnsi="宋体"/>
          <w:bCs/>
          <w:color w:val="auto"/>
          <w:sz w:val="24"/>
          <w:szCs w:val="24"/>
          <w:highlight w:val="none"/>
        </w:rPr>
        <w:t>采购活动及相关事宜。该授权代表在本采购活动过程中所签署的一切文件和处理与之有关的一切事务，均代表我方的行为，与本人的行为具有同等的法律效力。我方将承担授权代表行为的一切法律责任后果。</w:t>
      </w:r>
      <w:r>
        <w:rPr>
          <w:rFonts w:hint="eastAsia" w:hAnsi="宋体"/>
          <w:color w:val="auto"/>
          <w:sz w:val="24"/>
          <w:szCs w:val="24"/>
          <w:highlight w:val="none"/>
          <w:lang w:val="en-GB"/>
        </w:rPr>
        <w:t>本</w:t>
      </w:r>
      <w:r>
        <w:rPr>
          <w:rFonts w:hint="eastAsia" w:hAnsi="宋体"/>
          <w:color w:val="auto"/>
          <w:sz w:val="24"/>
          <w:szCs w:val="24"/>
          <w:highlight w:val="none"/>
        </w:rPr>
        <w:t>授权书</w:t>
      </w:r>
      <w:r>
        <w:rPr>
          <w:rFonts w:hint="eastAsia" w:hAnsi="宋体"/>
          <w:color w:val="auto"/>
          <w:sz w:val="24"/>
          <w:szCs w:val="24"/>
          <w:highlight w:val="none"/>
          <w:lang w:val="en-GB"/>
        </w:rPr>
        <w:t>有效期与本公司采购须知中标注的采购有效期相同。</w:t>
      </w:r>
    </w:p>
    <w:p>
      <w:pPr>
        <w:pStyle w:val="97"/>
        <w:spacing w:line="560" w:lineRule="exact"/>
        <w:rPr>
          <w:rFonts w:hAnsi="宋体"/>
          <w:bCs/>
          <w:color w:val="auto"/>
          <w:sz w:val="24"/>
          <w:szCs w:val="24"/>
          <w:highlight w:val="none"/>
        </w:rPr>
      </w:pPr>
    </w:p>
    <w:p>
      <w:pPr>
        <w:pStyle w:val="97"/>
        <w:spacing w:line="560" w:lineRule="exact"/>
        <w:rPr>
          <w:rFonts w:hAnsi="宋体"/>
          <w:bCs/>
          <w:color w:val="auto"/>
          <w:sz w:val="24"/>
          <w:szCs w:val="24"/>
          <w:highlight w:val="none"/>
        </w:rPr>
      </w:pPr>
    </w:p>
    <w:p>
      <w:pPr>
        <w:pStyle w:val="97"/>
        <w:spacing w:line="560" w:lineRule="exact"/>
        <w:ind w:firstLine="480" w:firstLineChars="200"/>
        <w:rPr>
          <w:rFonts w:hAnsi="宋体"/>
          <w:color w:val="auto"/>
          <w:sz w:val="24"/>
          <w:szCs w:val="24"/>
          <w:highlight w:val="none"/>
          <w:u w:val="single"/>
        </w:rPr>
      </w:pPr>
      <w:r>
        <w:rPr>
          <w:rFonts w:hint="eastAsia" w:hAnsi="宋体"/>
          <w:color w:val="auto"/>
          <w:sz w:val="24"/>
          <w:szCs w:val="24"/>
          <w:highlight w:val="none"/>
        </w:rPr>
        <w:t>附：代理人性别：   年龄：   职务：</w:t>
      </w:r>
    </w:p>
    <w:p>
      <w:pPr>
        <w:pStyle w:val="97"/>
        <w:spacing w:line="560" w:lineRule="exact"/>
        <w:ind w:firstLine="480" w:firstLineChars="200"/>
        <w:rPr>
          <w:rFonts w:hAnsi="宋体"/>
          <w:color w:val="auto"/>
          <w:sz w:val="24"/>
          <w:szCs w:val="24"/>
          <w:highlight w:val="none"/>
          <w:u w:val="single"/>
        </w:rPr>
      </w:pPr>
      <w:r>
        <w:rPr>
          <w:rFonts w:hint="eastAsia" w:hAnsi="宋体"/>
          <w:color w:val="auto"/>
          <w:sz w:val="24"/>
          <w:szCs w:val="24"/>
          <w:highlight w:val="none"/>
        </w:rPr>
        <w:t>　　身份证号码：</w:t>
      </w:r>
    </w:p>
    <w:p>
      <w:pPr>
        <w:pStyle w:val="97"/>
        <w:spacing w:line="560" w:lineRule="exact"/>
        <w:ind w:firstLine="480" w:firstLineChars="200"/>
        <w:rPr>
          <w:rFonts w:hAnsi="宋体"/>
          <w:color w:val="auto"/>
          <w:sz w:val="24"/>
          <w:szCs w:val="24"/>
          <w:highlight w:val="none"/>
          <w:u w:val="single"/>
        </w:rPr>
      </w:pPr>
      <w:r>
        <w:rPr>
          <w:rFonts w:hint="eastAsia" w:hAnsi="宋体"/>
          <w:color w:val="auto"/>
          <w:sz w:val="24"/>
          <w:szCs w:val="24"/>
          <w:highlight w:val="none"/>
        </w:rPr>
        <w:t>　　（营业执照等）注册号码：</w:t>
      </w:r>
    </w:p>
    <w:p>
      <w:pPr>
        <w:pStyle w:val="97"/>
        <w:spacing w:line="560" w:lineRule="exact"/>
        <w:ind w:firstLine="480" w:firstLineChars="200"/>
        <w:rPr>
          <w:rFonts w:hAnsi="宋体"/>
          <w:color w:val="auto"/>
          <w:sz w:val="24"/>
          <w:szCs w:val="24"/>
          <w:highlight w:val="none"/>
          <w:u w:val="single"/>
        </w:rPr>
      </w:pPr>
      <w:r>
        <w:rPr>
          <w:rFonts w:hint="eastAsia" w:hAnsi="宋体"/>
          <w:color w:val="auto"/>
          <w:sz w:val="24"/>
          <w:szCs w:val="24"/>
          <w:highlight w:val="none"/>
        </w:rPr>
        <w:t>　　 经营范围：</w:t>
      </w:r>
    </w:p>
    <w:p>
      <w:pPr>
        <w:pStyle w:val="97"/>
        <w:spacing w:line="560" w:lineRule="exact"/>
        <w:ind w:firstLine="480" w:firstLineChars="200"/>
        <w:rPr>
          <w:rFonts w:hAnsi="宋体"/>
          <w:color w:val="auto"/>
          <w:sz w:val="24"/>
          <w:szCs w:val="24"/>
          <w:highlight w:val="none"/>
          <w:u w:val="single"/>
        </w:rPr>
      </w:pPr>
    </w:p>
    <w:p>
      <w:pPr>
        <w:pStyle w:val="97"/>
        <w:spacing w:line="560" w:lineRule="exact"/>
        <w:ind w:firstLine="420" w:firstLineChars="200"/>
        <w:rPr>
          <w:rFonts w:hAnsi="宋体"/>
          <w:color w:val="auto"/>
          <w:highlight w:val="none"/>
          <w:u w:val="single"/>
        </w:rPr>
      </w:pPr>
      <w:r>
        <w:rPr>
          <w:rFonts w:hint="eastAsia" w:hAnsi="宋体"/>
          <w:color w:val="auto"/>
          <w:highlight w:val="none"/>
        </w:rPr>
        <w:t>　　　　　　　</w:t>
      </w:r>
    </w:p>
    <w:p>
      <w:pPr>
        <w:pStyle w:val="20"/>
        <w:spacing w:line="560" w:lineRule="exact"/>
        <w:ind w:left="3400" w:leftChars="1619" w:firstLine="1800" w:firstLineChars="750"/>
        <w:rPr>
          <w:rFonts w:hAnsi="宋体"/>
          <w:color w:val="auto"/>
          <w:sz w:val="24"/>
          <w:szCs w:val="24"/>
          <w:highlight w:val="none"/>
        </w:rPr>
      </w:pPr>
      <w:r>
        <w:rPr>
          <w:rFonts w:hint="eastAsia" w:hAnsi="宋体"/>
          <w:color w:val="auto"/>
          <w:sz w:val="24"/>
          <w:szCs w:val="24"/>
          <w:highlight w:val="none"/>
        </w:rPr>
        <w:t>授权单位（单位公章）：</w:t>
      </w:r>
    </w:p>
    <w:p>
      <w:pPr>
        <w:pStyle w:val="20"/>
        <w:wordWrap w:val="0"/>
        <w:spacing w:line="560" w:lineRule="exact"/>
        <w:ind w:left="3400" w:leftChars="1619"/>
        <w:jc w:val="right"/>
        <w:rPr>
          <w:rFonts w:hAnsi="宋体"/>
          <w:color w:val="auto"/>
          <w:sz w:val="24"/>
          <w:szCs w:val="24"/>
          <w:highlight w:val="none"/>
        </w:rPr>
      </w:pPr>
      <w:r>
        <w:rPr>
          <w:rFonts w:hint="eastAsia" w:hAnsi="宋体"/>
          <w:color w:val="auto"/>
          <w:sz w:val="24"/>
          <w:szCs w:val="24"/>
          <w:highlight w:val="none"/>
        </w:rPr>
        <w:t xml:space="preserve">   年   月   日</w:t>
      </w:r>
    </w:p>
    <w:p>
      <w:pPr>
        <w:spacing w:line="560" w:lineRule="exact"/>
        <w:rPr>
          <w:rFonts w:ascii="宋体" w:hAnsi="宋体"/>
          <w:b/>
          <w:color w:val="auto"/>
          <w:sz w:val="24"/>
          <w:szCs w:val="24"/>
          <w:highlight w:val="none"/>
        </w:rPr>
      </w:pPr>
      <w:r>
        <w:rPr>
          <w:rFonts w:hint="eastAsia" w:ascii="宋体" w:hAnsi="宋体"/>
          <w:b/>
          <w:color w:val="auto"/>
          <w:sz w:val="24"/>
          <w:szCs w:val="24"/>
          <w:highlight w:val="none"/>
        </w:rPr>
        <w:br w:type="page"/>
      </w:r>
    </w:p>
    <w:p>
      <w:pPr>
        <w:spacing w:line="560" w:lineRule="exact"/>
        <w:jc w:val="center"/>
        <w:rPr>
          <w:rFonts w:eastAsiaTheme="minorEastAsia"/>
          <w:b/>
          <w:color w:val="auto"/>
          <w:sz w:val="32"/>
          <w:szCs w:val="32"/>
          <w:highlight w:val="none"/>
        </w:rPr>
      </w:pPr>
      <w:r>
        <w:rPr>
          <w:rFonts w:eastAsiaTheme="minorEastAsia"/>
          <w:b/>
          <w:color w:val="auto"/>
          <w:sz w:val="32"/>
          <w:szCs w:val="32"/>
          <w:highlight w:val="none"/>
        </w:rPr>
        <w:t>总公司投标授权书（分支机构适用）</w:t>
      </w:r>
    </w:p>
    <w:p>
      <w:pPr>
        <w:spacing w:line="560" w:lineRule="exact"/>
        <w:rPr>
          <w:rFonts w:eastAsiaTheme="minorEastAsia"/>
          <w:color w:val="auto"/>
          <w:sz w:val="24"/>
          <w:szCs w:val="24"/>
          <w:highlight w:val="none"/>
        </w:rPr>
      </w:pPr>
    </w:p>
    <w:p>
      <w:pPr>
        <w:spacing w:line="560" w:lineRule="exact"/>
        <w:rPr>
          <w:rFonts w:ascii="宋体" w:hAnsi="宋体"/>
          <w:color w:val="auto"/>
          <w:sz w:val="24"/>
          <w:szCs w:val="24"/>
          <w:highlight w:val="none"/>
        </w:rPr>
      </w:pPr>
      <w:r>
        <w:rPr>
          <w:rFonts w:ascii="宋体" w:hAnsi="宋体"/>
          <w:color w:val="auto"/>
          <w:sz w:val="24"/>
          <w:szCs w:val="24"/>
          <w:highlight w:val="none"/>
        </w:rPr>
        <w:t>广州市储备粮管理中心/广州农村产权交易所有限公司：</w:t>
      </w:r>
    </w:p>
    <w:p>
      <w:pPr>
        <w:spacing w:line="560" w:lineRule="exact"/>
        <w:ind w:firstLine="480" w:firstLineChars="200"/>
        <w:rPr>
          <w:rFonts w:ascii="宋体" w:hAnsi="宋体"/>
          <w:color w:val="auto"/>
          <w:sz w:val="24"/>
          <w:szCs w:val="24"/>
          <w:highlight w:val="none"/>
        </w:rPr>
      </w:pPr>
      <w:r>
        <w:rPr>
          <w:rFonts w:ascii="宋体" w:hAnsi="宋体"/>
          <w:color w:val="auto"/>
          <w:sz w:val="24"/>
          <w:szCs w:val="24"/>
          <w:highlight w:val="none"/>
        </w:rPr>
        <w:t>我(法定代表人姓名）系（总公司名称）的法定代表人，现授权      （分公司名称）为我方合法委托代理人参加“</w:t>
      </w:r>
      <w:r>
        <w:rPr>
          <w:rFonts w:hint="eastAsia" w:ascii="宋体" w:hAnsi="宋体"/>
          <w:color w:val="auto"/>
          <w:sz w:val="24"/>
          <w:szCs w:val="24"/>
          <w:highlight w:val="none"/>
        </w:rPr>
        <w:t>2022年救灾物资紧急采购项目（第二批）</w:t>
      </w:r>
      <w:r>
        <w:rPr>
          <w:rFonts w:ascii="宋体" w:hAnsi="宋体"/>
          <w:color w:val="auto"/>
          <w:sz w:val="24"/>
          <w:szCs w:val="24"/>
          <w:highlight w:val="none"/>
        </w:rPr>
        <w:t>”的</w:t>
      </w:r>
      <w:r>
        <w:rPr>
          <w:rFonts w:hint="eastAsia" w:ascii="宋体" w:hAnsi="宋体"/>
          <w:color w:val="auto"/>
          <w:sz w:val="24"/>
          <w:szCs w:val="24"/>
          <w:highlight w:val="none"/>
        </w:rPr>
        <w:t>采购</w:t>
      </w:r>
      <w:r>
        <w:rPr>
          <w:rFonts w:ascii="宋体" w:hAnsi="宋体"/>
          <w:color w:val="auto"/>
          <w:sz w:val="24"/>
          <w:szCs w:val="24"/>
          <w:highlight w:val="none"/>
        </w:rPr>
        <w:t>活动。该分公司的授权代表在本</w:t>
      </w:r>
      <w:r>
        <w:rPr>
          <w:rFonts w:hint="eastAsia" w:ascii="宋体" w:hAnsi="宋体"/>
          <w:color w:val="auto"/>
          <w:sz w:val="24"/>
          <w:szCs w:val="24"/>
          <w:highlight w:val="none"/>
        </w:rPr>
        <w:t>采购</w:t>
      </w:r>
      <w:r>
        <w:rPr>
          <w:rFonts w:ascii="宋体" w:hAnsi="宋体"/>
          <w:color w:val="auto"/>
          <w:sz w:val="24"/>
          <w:szCs w:val="24"/>
          <w:highlight w:val="none"/>
        </w:rPr>
        <w:t>活动过程中所签署的一切文件和处理与之有关的一切事务，均代表我方的行为，与本人的行为具有同等的法律效力。我方将承担授权代表行为的一切法律责任后果。</w:t>
      </w:r>
    </w:p>
    <w:p>
      <w:pPr>
        <w:spacing w:line="560" w:lineRule="exact"/>
        <w:rPr>
          <w:rFonts w:ascii="宋体" w:hAnsi="宋体"/>
          <w:color w:val="auto"/>
          <w:sz w:val="24"/>
          <w:szCs w:val="24"/>
          <w:highlight w:val="none"/>
        </w:rPr>
      </w:pPr>
    </w:p>
    <w:p>
      <w:pPr>
        <w:spacing w:line="560" w:lineRule="exact"/>
        <w:rPr>
          <w:rFonts w:ascii="宋体" w:hAnsi="宋体"/>
          <w:color w:val="auto"/>
          <w:sz w:val="24"/>
          <w:szCs w:val="24"/>
          <w:highlight w:val="none"/>
        </w:rPr>
      </w:pPr>
    </w:p>
    <w:p>
      <w:pPr>
        <w:spacing w:line="560" w:lineRule="exact"/>
        <w:rPr>
          <w:rFonts w:ascii="宋体" w:hAnsi="宋体"/>
          <w:color w:val="auto"/>
          <w:sz w:val="24"/>
          <w:szCs w:val="24"/>
          <w:highlight w:val="none"/>
        </w:rPr>
      </w:pPr>
      <w:r>
        <w:rPr>
          <w:rFonts w:ascii="宋体" w:hAnsi="宋体"/>
          <w:color w:val="auto"/>
          <w:sz w:val="24"/>
          <w:szCs w:val="24"/>
          <w:highlight w:val="none"/>
        </w:rPr>
        <w:t>本授权书于  年  月  日签字生效，代理人无转委托权。</w:t>
      </w:r>
    </w:p>
    <w:p>
      <w:pPr>
        <w:spacing w:line="560" w:lineRule="exact"/>
        <w:rPr>
          <w:rFonts w:ascii="宋体" w:hAnsi="宋体"/>
          <w:color w:val="auto"/>
          <w:sz w:val="24"/>
          <w:szCs w:val="24"/>
          <w:highlight w:val="none"/>
        </w:rPr>
      </w:pPr>
    </w:p>
    <w:p>
      <w:pPr>
        <w:spacing w:line="560" w:lineRule="exact"/>
        <w:jc w:val="right"/>
        <w:rPr>
          <w:rFonts w:eastAsiaTheme="minorEastAsia"/>
          <w:color w:val="auto"/>
          <w:sz w:val="24"/>
          <w:szCs w:val="24"/>
          <w:highlight w:val="none"/>
        </w:rPr>
      </w:pPr>
    </w:p>
    <w:p>
      <w:pPr>
        <w:spacing w:line="560" w:lineRule="exact"/>
        <w:jc w:val="right"/>
        <w:rPr>
          <w:rFonts w:eastAsiaTheme="minorEastAsia"/>
          <w:color w:val="auto"/>
          <w:sz w:val="24"/>
          <w:szCs w:val="24"/>
          <w:highlight w:val="none"/>
        </w:rPr>
      </w:pPr>
      <w:r>
        <w:rPr>
          <w:rFonts w:eastAsiaTheme="minorEastAsia"/>
          <w:color w:val="auto"/>
          <w:sz w:val="24"/>
          <w:szCs w:val="24"/>
          <w:highlight w:val="none"/>
        </w:rPr>
        <w:t xml:space="preserve">             授权人：（总公司名称）（盖章）</w:t>
      </w:r>
    </w:p>
    <w:p>
      <w:pPr>
        <w:spacing w:line="560" w:lineRule="exact"/>
        <w:jc w:val="right"/>
        <w:rPr>
          <w:rFonts w:eastAsiaTheme="minorEastAsia"/>
          <w:color w:val="auto"/>
          <w:sz w:val="24"/>
          <w:szCs w:val="24"/>
          <w:highlight w:val="none"/>
        </w:rPr>
      </w:pPr>
      <w:r>
        <w:rPr>
          <w:rFonts w:eastAsiaTheme="minorEastAsia"/>
          <w:color w:val="auto"/>
          <w:sz w:val="24"/>
          <w:szCs w:val="24"/>
          <w:highlight w:val="none"/>
        </w:rPr>
        <w:t xml:space="preserve">             法定代表人：      （签字）</w:t>
      </w:r>
    </w:p>
    <w:p>
      <w:pPr>
        <w:spacing w:line="560" w:lineRule="exact"/>
        <w:jc w:val="right"/>
        <w:rPr>
          <w:rFonts w:eastAsiaTheme="minorEastAsia"/>
          <w:color w:val="auto"/>
          <w:sz w:val="24"/>
          <w:szCs w:val="24"/>
          <w:highlight w:val="none"/>
        </w:rPr>
      </w:pPr>
      <w:r>
        <w:rPr>
          <w:rFonts w:eastAsiaTheme="minorEastAsia"/>
          <w:color w:val="auto"/>
          <w:sz w:val="24"/>
          <w:szCs w:val="24"/>
          <w:highlight w:val="none"/>
        </w:rPr>
        <w:t xml:space="preserve">                年    月    日</w:t>
      </w:r>
    </w:p>
    <w:p>
      <w:pPr>
        <w:spacing w:line="560" w:lineRule="exact"/>
        <w:rPr>
          <w:rFonts w:ascii="宋体" w:hAnsi="宋体"/>
          <w:b/>
          <w:color w:val="auto"/>
          <w:sz w:val="28"/>
          <w:szCs w:val="28"/>
          <w:highlight w:val="none"/>
        </w:rPr>
      </w:pPr>
      <w:r>
        <w:rPr>
          <w:rFonts w:ascii="宋体" w:hAnsi="宋体"/>
          <w:b/>
          <w:color w:val="auto"/>
          <w:sz w:val="28"/>
          <w:szCs w:val="28"/>
          <w:highlight w:val="none"/>
        </w:rPr>
        <w:br w:type="page"/>
      </w:r>
    </w:p>
    <w:p>
      <w:pPr>
        <w:spacing w:line="560" w:lineRule="exact"/>
        <w:ind w:firstLine="562"/>
        <w:jc w:val="center"/>
        <w:rPr>
          <w:rFonts w:ascii="宋体" w:hAnsi="宋体"/>
          <w:b/>
          <w:color w:val="auto"/>
          <w:sz w:val="32"/>
          <w:szCs w:val="28"/>
          <w:highlight w:val="none"/>
          <w:lang w:val="en-GB"/>
        </w:rPr>
      </w:pPr>
      <w:r>
        <w:rPr>
          <w:rFonts w:ascii="宋体" w:hAnsi="宋体"/>
          <w:b/>
          <w:color w:val="auto"/>
          <w:sz w:val="32"/>
          <w:szCs w:val="28"/>
          <w:highlight w:val="none"/>
        </w:rPr>
        <w:t>★</w:t>
      </w:r>
      <w:r>
        <w:rPr>
          <w:rFonts w:hint="eastAsia" w:ascii="宋体" w:hAnsi="宋体"/>
          <w:b/>
          <w:color w:val="auto"/>
          <w:sz w:val="32"/>
          <w:szCs w:val="28"/>
          <w:highlight w:val="none"/>
          <w:lang w:val="en-GB"/>
        </w:rPr>
        <w:t>实质性响应条款一览表</w:t>
      </w:r>
    </w:p>
    <w:p>
      <w:pPr>
        <w:spacing w:line="560" w:lineRule="exact"/>
        <w:rPr>
          <w:rFonts w:ascii="宋体" w:hAnsi="宋体"/>
          <w:b/>
          <w:color w:val="auto"/>
          <w:kern w:val="2"/>
          <w:sz w:val="24"/>
          <w:szCs w:val="24"/>
          <w:highlight w:val="none"/>
        </w:rPr>
      </w:pPr>
    </w:p>
    <w:p>
      <w:pPr>
        <w:spacing w:line="560" w:lineRule="exact"/>
        <w:ind w:firstLine="240" w:firstLineChars="100"/>
        <w:rPr>
          <w:rFonts w:ascii="宋体" w:hAnsi="宋体"/>
          <w:color w:val="auto"/>
          <w:kern w:val="2"/>
          <w:sz w:val="24"/>
          <w:szCs w:val="24"/>
          <w:highlight w:val="none"/>
        </w:rPr>
      </w:pPr>
      <w:r>
        <w:rPr>
          <w:rFonts w:hint="eastAsia" w:ascii="宋体" w:hAnsi="宋体"/>
          <w:color w:val="auto"/>
          <w:kern w:val="2"/>
          <w:sz w:val="24"/>
          <w:szCs w:val="24"/>
          <w:highlight w:val="none"/>
        </w:rPr>
        <w:t>项目名称：2022年救灾物资紧急采购项目（第二批）</w:t>
      </w:r>
    </w:p>
    <w:p>
      <w:pPr>
        <w:spacing w:line="560" w:lineRule="exact"/>
        <w:ind w:firstLine="240" w:firstLineChars="100"/>
        <w:rPr>
          <w:rFonts w:ascii="宋体" w:hAnsi="宋体"/>
          <w:color w:val="auto"/>
          <w:kern w:val="2"/>
          <w:sz w:val="24"/>
          <w:szCs w:val="24"/>
          <w:highlight w:val="none"/>
        </w:rPr>
      </w:pPr>
      <w:r>
        <w:rPr>
          <w:rFonts w:hint="eastAsia" w:ascii="宋体" w:hAnsi="宋体"/>
          <w:color w:val="auto"/>
          <w:kern w:val="2"/>
          <w:sz w:val="24"/>
          <w:szCs w:val="24"/>
          <w:highlight w:val="none"/>
        </w:rPr>
        <w:t>项目编号：GZ2022JZ10003</w:t>
      </w:r>
    </w:p>
    <w:tbl>
      <w:tblPr>
        <w:tblStyle w:val="38"/>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3561"/>
        <w:gridCol w:w="2208"/>
        <w:gridCol w:w="1295"/>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序号</w:t>
            </w: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实质性响应条款</w:t>
            </w: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竞投人响应情况</w:t>
            </w: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差异</w:t>
            </w: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响应条款在竞价文件的对应页码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1</w:t>
            </w:r>
          </w:p>
        </w:tc>
        <w:tc>
          <w:tcPr>
            <w:tcW w:w="3561" w:type="dxa"/>
            <w:tcBorders>
              <w:top w:val="single" w:color="auto" w:sz="4" w:space="0"/>
              <w:left w:val="single" w:color="auto" w:sz="4" w:space="0"/>
              <w:bottom w:val="single" w:color="auto" w:sz="4" w:space="0"/>
              <w:right w:val="single" w:color="auto" w:sz="4" w:space="0"/>
            </w:tcBorders>
            <w:vAlign w:val="center"/>
          </w:tcPr>
          <w:p>
            <w:pPr>
              <w:pStyle w:val="147"/>
              <w:spacing w:line="560" w:lineRule="exact"/>
              <w:rPr>
                <w:rFonts w:ascii="宋体" w:hAnsi="宋体"/>
                <w:color w:val="auto"/>
                <w:sz w:val="24"/>
                <w:highlight w:val="none"/>
              </w:rPr>
            </w:pPr>
            <w:r>
              <w:rPr>
                <w:rFonts w:hint="eastAsia" w:ascii="宋体" w:hAnsi="宋体"/>
                <w:color w:val="auto"/>
                <w:sz w:val="24"/>
                <w:highlight w:val="none"/>
              </w:rPr>
              <w:t>以下内容根据本采购须知带“</w:t>
            </w:r>
            <w:r>
              <w:rPr>
                <w:rFonts w:hint="eastAsia" w:ascii="宋体" w:hAnsi="宋体" w:cs="Segoe UI Symbol"/>
                <w:color w:val="auto"/>
                <w:sz w:val="24"/>
                <w:highlight w:val="none"/>
              </w:rPr>
              <w:t>★</w:t>
            </w:r>
            <w:r>
              <w:rPr>
                <w:rFonts w:hint="eastAsia" w:ascii="宋体" w:hAnsi="宋体"/>
                <w:color w:val="auto"/>
                <w:sz w:val="24"/>
                <w:highlight w:val="none"/>
              </w:rPr>
              <w:t>”号条款详细列举</w:t>
            </w: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2</w:t>
            </w: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r>
              <w:rPr>
                <w:rFonts w:hint="eastAsia" w:ascii="宋体" w:hAnsi="宋体"/>
                <w:color w:val="auto"/>
                <w:sz w:val="24"/>
                <w:highlight w:val="none"/>
              </w:rPr>
              <w:t>若报价低于本项目最高限价的60%，必须说明报价理由。</w:t>
            </w: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ind w:firstLine="120" w:firstLineChars="50"/>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3</w:t>
            </w: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r>
              <w:rPr>
                <w:rFonts w:hint="eastAsia" w:ascii="宋体" w:hAnsi="宋体"/>
                <w:color w:val="auto"/>
                <w:sz w:val="24"/>
                <w:highlight w:val="none"/>
              </w:rPr>
              <w:t>…</w:t>
            </w: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560" w:lineRule="exact"/>
              <w:jc w:val="center"/>
              <w:rPr>
                <w:rFonts w:ascii="宋体" w:hAnsi="宋体"/>
                <w:color w:val="auto"/>
                <w:sz w:val="24"/>
                <w:highlight w:val="none"/>
              </w:rPr>
            </w:pPr>
          </w:p>
        </w:tc>
        <w:tc>
          <w:tcPr>
            <w:tcW w:w="3561"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220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295"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c>
          <w:tcPr>
            <w:tcW w:w="1938" w:type="dxa"/>
            <w:tcBorders>
              <w:top w:val="single" w:color="auto" w:sz="4" w:space="0"/>
              <w:left w:val="single" w:color="auto" w:sz="4" w:space="0"/>
              <w:bottom w:val="single" w:color="auto" w:sz="4" w:space="0"/>
              <w:right w:val="single" w:color="auto" w:sz="4" w:space="0"/>
            </w:tcBorders>
          </w:tcPr>
          <w:p>
            <w:pPr>
              <w:pStyle w:val="147"/>
              <w:spacing w:line="560" w:lineRule="exact"/>
              <w:rPr>
                <w:rFonts w:ascii="宋体" w:hAnsi="宋体"/>
                <w:color w:val="auto"/>
                <w:sz w:val="24"/>
                <w:highlight w:val="none"/>
              </w:rPr>
            </w:pPr>
          </w:p>
        </w:tc>
      </w:tr>
    </w:tbl>
    <w:p>
      <w:pPr>
        <w:pStyle w:val="147"/>
        <w:spacing w:line="560" w:lineRule="exact"/>
        <w:rPr>
          <w:rFonts w:ascii="宋体" w:hAnsi="宋体"/>
          <w:color w:val="auto"/>
          <w:sz w:val="24"/>
          <w:highlight w:val="none"/>
        </w:rPr>
      </w:pPr>
      <w:r>
        <w:rPr>
          <w:rFonts w:hint="eastAsia" w:ascii="宋体" w:hAnsi="宋体"/>
          <w:color w:val="auto"/>
          <w:sz w:val="24"/>
          <w:highlight w:val="none"/>
        </w:rPr>
        <w:t>说明：</w:t>
      </w:r>
    </w:p>
    <w:p>
      <w:pPr>
        <w:pStyle w:val="147"/>
        <w:numPr>
          <w:ilvl w:val="0"/>
          <w:numId w:val="21"/>
        </w:numPr>
        <w:tabs>
          <w:tab w:val="left" w:pos="-426"/>
        </w:tabs>
        <w:spacing w:line="560" w:lineRule="exact"/>
        <w:ind w:left="0" w:right="-57" w:rightChars="-27" w:firstLine="0"/>
        <w:rPr>
          <w:rFonts w:ascii="宋体" w:hAnsi="宋体"/>
          <w:color w:val="auto"/>
          <w:sz w:val="24"/>
          <w:highlight w:val="none"/>
        </w:rPr>
      </w:pPr>
      <w:r>
        <w:rPr>
          <w:rFonts w:hint="eastAsia" w:ascii="宋体" w:hAnsi="宋体"/>
          <w:color w:val="auto"/>
          <w:sz w:val="24"/>
          <w:highlight w:val="none"/>
        </w:rPr>
        <w:t>本表所列条款必须一一予以响应（留空视同响应），“竞投人响应情况”一栏应填写具体的响应内容，有差异的要具体说明。</w:t>
      </w:r>
    </w:p>
    <w:p>
      <w:pPr>
        <w:pStyle w:val="147"/>
        <w:numPr>
          <w:ilvl w:val="0"/>
          <w:numId w:val="21"/>
        </w:numPr>
        <w:tabs>
          <w:tab w:val="left" w:pos="-426"/>
        </w:tabs>
        <w:spacing w:line="560" w:lineRule="exact"/>
        <w:ind w:right="-483" w:rightChars="-230"/>
        <w:rPr>
          <w:rFonts w:ascii="宋体" w:hAnsi="宋体"/>
          <w:color w:val="auto"/>
          <w:highlight w:val="none"/>
        </w:rPr>
      </w:pPr>
      <w:r>
        <w:rPr>
          <w:rFonts w:hint="eastAsia" w:ascii="宋体" w:hAnsi="宋体"/>
          <w:color w:val="auto"/>
          <w:sz w:val="24"/>
          <w:highlight w:val="none"/>
        </w:rPr>
        <w:t>请竞投人认真填写本表内容，如填写错误将可能导致投标无效。</w:t>
      </w:r>
    </w:p>
    <w:p>
      <w:pPr>
        <w:adjustRightInd w:val="0"/>
        <w:snapToGrid w:val="0"/>
        <w:spacing w:line="560" w:lineRule="exact"/>
        <w:ind w:right="420"/>
        <w:jc w:val="center"/>
        <w:rPr>
          <w:rFonts w:ascii="宋体" w:hAnsi="宋体"/>
          <w:color w:val="auto"/>
          <w:sz w:val="24"/>
          <w:szCs w:val="24"/>
          <w:highlight w:val="none"/>
          <w:u w:val="single"/>
        </w:rPr>
      </w:pPr>
      <w:r>
        <w:rPr>
          <w:rFonts w:hint="eastAsia" w:ascii="宋体" w:hAnsi="宋体"/>
          <w:color w:val="auto"/>
          <w:sz w:val="24"/>
          <w:szCs w:val="24"/>
          <w:highlight w:val="none"/>
        </w:rPr>
        <w:t xml:space="preserve">     法定代表人/负责人/委托代理人（签字或盖章）：</w:t>
      </w:r>
    </w:p>
    <w:p>
      <w:pPr>
        <w:adjustRightInd w:val="0"/>
        <w:snapToGrid w:val="0"/>
        <w:spacing w:line="560" w:lineRule="exact"/>
        <w:ind w:right="420"/>
        <w:jc w:val="center"/>
        <w:rPr>
          <w:rFonts w:ascii="宋体" w:hAnsi="宋体"/>
          <w:color w:val="auto"/>
          <w:sz w:val="24"/>
          <w:szCs w:val="24"/>
          <w:highlight w:val="none"/>
          <w:u w:val="single"/>
        </w:rPr>
      </w:pPr>
      <w:r>
        <w:rPr>
          <w:rFonts w:hint="eastAsia" w:ascii="宋体" w:hAnsi="宋体"/>
          <w:color w:val="auto"/>
          <w:sz w:val="24"/>
          <w:szCs w:val="24"/>
          <w:highlight w:val="none"/>
        </w:rPr>
        <w:t>竞投人名称（签章）：</w:t>
      </w:r>
    </w:p>
    <w:p>
      <w:pPr>
        <w:adjustRightInd w:val="0"/>
        <w:snapToGrid w:val="0"/>
        <w:spacing w:line="560" w:lineRule="exact"/>
        <w:ind w:right="420"/>
        <w:jc w:val="center"/>
        <w:rPr>
          <w:rFonts w:ascii="宋体" w:hAnsi="宋体"/>
          <w:color w:val="auto"/>
          <w:sz w:val="24"/>
          <w:szCs w:val="24"/>
          <w:highlight w:val="none"/>
        </w:rPr>
      </w:pPr>
      <w:r>
        <w:rPr>
          <w:rFonts w:hint="eastAsia" w:ascii="宋体" w:hAnsi="宋体"/>
          <w:color w:val="auto"/>
          <w:sz w:val="24"/>
          <w:szCs w:val="24"/>
          <w:highlight w:val="none"/>
        </w:rPr>
        <w:t xml:space="preserve">                   日期：年月日</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spacing w:line="560" w:lineRule="exact"/>
        <w:rPr>
          <w:rFonts w:ascii="宋体" w:hAnsi="宋体"/>
          <w:b/>
          <w:color w:val="auto"/>
          <w:sz w:val="24"/>
          <w:szCs w:val="24"/>
          <w:highlight w:val="none"/>
          <w:lang w:val="en-GB"/>
        </w:rPr>
      </w:pPr>
      <w:r>
        <w:rPr>
          <w:rFonts w:hint="eastAsia" w:ascii="宋体" w:hAnsi="宋体"/>
          <w:b/>
          <w:color w:val="auto"/>
          <w:sz w:val="24"/>
          <w:szCs w:val="24"/>
          <w:highlight w:val="none"/>
          <w:lang w:val="en-GB"/>
        </w:rPr>
        <w:br w:type="page"/>
      </w:r>
    </w:p>
    <w:p>
      <w:pPr>
        <w:spacing w:line="560" w:lineRule="exact"/>
        <w:ind w:firstLine="562"/>
        <w:jc w:val="center"/>
        <w:rPr>
          <w:rFonts w:ascii="宋体" w:hAnsi="宋体"/>
          <w:b/>
          <w:color w:val="auto"/>
          <w:sz w:val="32"/>
          <w:szCs w:val="28"/>
          <w:highlight w:val="none"/>
        </w:rPr>
      </w:pPr>
      <w:bookmarkStart w:id="198" w:name="_Toc453957441"/>
      <w:r>
        <w:rPr>
          <w:rFonts w:ascii="宋体" w:hAnsi="宋体"/>
          <w:b/>
          <w:color w:val="auto"/>
          <w:sz w:val="32"/>
          <w:szCs w:val="28"/>
          <w:highlight w:val="none"/>
        </w:rPr>
        <w:t>★</w:t>
      </w:r>
      <w:r>
        <w:rPr>
          <w:rFonts w:hint="eastAsia" w:ascii="宋体" w:hAnsi="宋体"/>
          <w:b/>
          <w:color w:val="auto"/>
          <w:sz w:val="32"/>
          <w:szCs w:val="28"/>
          <w:highlight w:val="none"/>
        </w:rPr>
        <w:t>样品清单（</w:t>
      </w:r>
      <w:r>
        <w:rPr>
          <w:rFonts w:hint="default" w:ascii="宋体" w:hAnsi="宋体"/>
          <w:b/>
          <w:color w:val="auto"/>
          <w:sz w:val="32"/>
          <w:szCs w:val="28"/>
          <w:highlight w:val="none"/>
          <w:lang w:val="en"/>
        </w:rPr>
        <w:t>包组</w:t>
      </w:r>
      <w:r>
        <w:rPr>
          <w:rFonts w:hint="eastAsia" w:ascii="宋体" w:hAnsi="宋体"/>
          <w:b/>
          <w:color w:val="auto"/>
          <w:sz w:val="32"/>
          <w:szCs w:val="28"/>
          <w:highlight w:val="none"/>
        </w:rPr>
        <w:t>1：12平方米单帐篷）</w:t>
      </w:r>
    </w:p>
    <w:tbl>
      <w:tblPr>
        <w:tblStyle w:val="38"/>
        <w:tblW w:w="92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685"/>
        <w:gridCol w:w="1279"/>
        <w:gridCol w:w="237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序号</w:t>
            </w:r>
          </w:p>
        </w:tc>
        <w:tc>
          <w:tcPr>
            <w:tcW w:w="2685"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名称</w:t>
            </w:r>
          </w:p>
        </w:tc>
        <w:tc>
          <w:tcPr>
            <w:tcW w:w="1279"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数量</w:t>
            </w:r>
          </w:p>
        </w:tc>
        <w:tc>
          <w:tcPr>
            <w:tcW w:w="2377"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备注</w:t>
            </w:r>
          </w:p>
        </w:tc>
        <w:tc>
          <w:tcPr>
            <w:tcW w:w="2039" w:type="dxa"/>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竞投人提交情况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vAlign w:val="center"/>
          </w:tcPr>
          <w:p>
            <w:pPr>
              <w:widowControl w:val="0"/>
              <w:spacing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2685" w:type="dxa"/>
            <w:shd w:val="clear" w:color="auto" w:fill="auto"/>
            <w:vAlign w:val="center"/>
          </w:tcPr>
          <w:p>
            <w:pPr>
              <w:widowControl w:val="0"/>
              <w:adjustRightInd w:val="0"/>
              <w:snapToGrid w:val="0"/>
              <w:spacing w:before="96" w:beforeLines="40"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12平方米单帐篷</w:t>
            </w:r>
          </w:p>
        </w:tc>
        <w:tc>
          <w:tcPr>
            <w:tcW w:w="1279" w:type="dxa"/>
            <w:shd w:val="clear" w:color="auto" w:fill="auto"/>
            <w:vAlign w:val="center"/>
          </w:tcPr>
          <w:p>
            <w:pPr>
              <w:widowControl w:val="0"/>
              <w:spacing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顶</w:t>
            </w:r>
          </w:p>
        </w:tc>
        <w:tc>
          <w:tcPr>
            <w:tcW w:w="2377" w:type="dxa"/>
            <w:shd w:val="clear" w:color="auto" w:fill="auto"/>
          </w:tcPr>
          <w:p>
            <w:pPr>
              <w:widowControl w:val="0"/>
              <w:spacing w:line="560" w:lineRule="exact"/>
              <w:jc w:val="center"/>
              <w:rPr>
                <w:rFonts w:ascii="宋体" w:hAnsi="宋体" w:cs="宋体"/>
                <w:color w:val="auto"/>
                <w:sz w:val="24"/>
                <w:szCs w:val="24"/>
                <w:highlight w:val="none"/>
              </w:rPr>
            </w:pPr>
            <w:r>
              <w:rPr>
                <w:rFonts w:hint="eastAsia" w:ascii="宋体" w:hAnsi="宋体"/>
                <w:color w:val="auto"/>
                <w:spacing w:val="-11"/>
                <w:sz w:val="24"/>
                <w:szCs w:val="21"/>
                <w:highlight w:val="none"/>
              </w:rPr>
              <w:t>提供成品样品和相关报告或</w:t>
            </w:r>
            <w:r>
              <w:rPr>
                <w:rFonts w:hint="default" w:ascii="宋体" w:hAnsi="宋体"/>
                <w:color w:val="auto"/>
                <w:spacing w:val="-11"/>
                <w:sz w:val="24"/>
                <w:szCs w:val="21"/>
                <w:highlight w:val="none"/>
                <w:lang w:val="en"/>
              </w:rPr>
              <w:t>相关佐证</w:t>
            </w:r>
            <w:r>
              <w:rPr>
                <w:rFonts w:hint="eastAsia" w:ascii="宋体" w:hAnsi="宋体"/>
                <w:color w:val="auto"/>
                <w:spacing w:val="-11"/>
                <w:sz w:val="24"/>
                <w:szCs w:val="21"/>
                <w:highlight w:val="none"/>
              </w:rPr>
              <w:t>材料</w:t>
            </w:r>
          </w:p>
        </w:tc>
        <w:tc>
          <w:tcPr>
            <w:tcW w:w="2039" w:type="dxa"/>
          </w:tcPr>
          <w:p>
            <w:pPr>
              <w:widowControl w:val="0"/>
              <w:spacing w:line="560" w:lineRule="exact"/>
              <w:jc w:val="center"/>
              <w:rPr>
                <w:rFonts w:ascii="宋体" w:hAnsi="宋体" w:cs="宋体"/>
                <w:color w:val="auto"/>
                <w:sz w:val="24"/>
                <w:szCs w:val="24"/>
                <w:highlight w:val="none"/>
              </w:rPr>
            </w:pPr>
          </w:p>
        </w:tc>
      </w:tr>
    </w:tbl>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填报要求：</w:t>
      </w: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1.请</w:t>
      </w:r>
      <w:r>
        <w:rPr>
          <w:rFonts w:hint="eastAsia" w:ascii="宋体" w:hAnsi="宋体" w:cs="宋体"/>
          <w:color w:val="auto"/>
          <w:sz w:val="24"/>
          <w:szCs w:val="24"/>
          <w:highlight w:val="none"/>
        </w:rPr>
        <w:t>竞投</w:t>
      </w:r>
      <w:r>
        <w:rPr>
          <w:rFonts w:ascii="宋体" w:hAnsi="宋体" w:cs="宋体"/>
          <w:color w:val="auto"/>
          <w:sz w:val="24"/>
          <w:szCs w:val="24"/>
          <w:highlight w:val="none"/>
        </w:rPr>
        <w:t>人正确填写本表，并提供表中所需要的</w:t>
      </w:r>
      <w:r>
        <w:rPr>
          <w:rFonts w:hint="eastAsia" w:ascii="宋体" w:hAnsi="宋体" w:cs="宋体"/>
          <w:color w:val="auto"/>
          <w:sz w:val="24"/>
          <w:szCs w:val="24"/>
          <w:highlight w:val="none"/>
        </w:rPr>
        <w:t>样品</w:t>
      </w:r>
      <w:r>
        <w:rPr>
          <w:rFonts w:ascii="宋体" w:hAnsi="宋体" w:cs="宋体"/>
          <w:color w:val="auto"/>
          <w:sz w:val="24"/>
          <w:szCs w:val="24"/>
          <w:highlight w:val="none"/>
        </w:rPr>
        <w:t>。</w:t>
      </w: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2. 请竞投人根据自身实际情况，在评审项目中对应的“</w:t>
      </w:r>
      <w:r>
        <w:rPr>
          <w:rFonts w:hint="eastAsia" w:ascii="宋体" w:hAnsi="宋体" w:cs="宋体"/>
          <w:color w:val="auto"/>
          <w:sz w:val="24"/>
          <w:szCs w:val="24"/>
          <w:highlight w:val="none"/>
        </w:rPr>
        <w:t>竞投</w:t>
      </w:r>
      <w:r>
        <w:rPr>
          <w:rFonts w:ascii="宋体" w:hAnsi="宋体" w:cs="宋体"/>
          <w:color w:val="auto"/>
          <w:sz w:val="24"/>
          <w:szCs w:val="24"/>
          <w:highlight w:val="none"/>
        </w:rPr>
        <w:t>人</w:t>
      </w:r>
      <w:r>
        <w:rPr>
          <w:rFonts w:hint="eastAsia" w:ascii="宋体" w:hAnsi="宋体" w:cs="宋体"/>
          <w:color w:val="auto"/>
          <w:sz w:val="24"/>
          <w:szCs w:val="24"/>
          <w:highlight w:val="none"/>
        </w:rPr>
        <w:t>提交</w:t>
      </w:r>
      <w:r>
        <w:rPr>
          <w:rFonts w:ascii="宋体" w:hAnsi="宋体" w:cs="宋体"/>
          <w:color w:val="auto"/>
          <w:sz w:val="24"/>
          <w:szCs w:val="24"/>
          <w:highlight w:val="none"/>
        </w:rPr>
        <w:t>情况”列内打“√”。</w:t>
      </w:r>
    </w:p>
    <w:p>
      <w:pPr>
        <w:widowControl w:val="0"/>
        <w:spacing w:after="200" w:line="560" w:lineRule="exact"/>
        <w:jc w:val="center"/>
        <w:rPr>
          <w:rFonts w:ascii="宋体" w:hAnsi="宋体" w:cs="宋体"/>
          <w:color w:val="auto"/>
          <w:sz w:val="28"/>
          <w:szCs w:val="28"/>
          <w:highlight w:val="none"/>
        </w:rPr>
      </w:pPr>
    </w:p>
    <w:p>
      <w:pPr>
        <w:widowControl w:val="0"/>
        <w:spacing w:after="200" w:line="560" w:lineRule="exact"/>
        <w:ind w:right="80" w:firstLine="4080"/>
        <w:jc w:val="both"/>
        <w:rPr>
          <w:rFonts w:ascii="宋体" w:hAnsi="宋体" w:cs="宋体"/>
          <w:color w:val="auto"/>
          <w:sz w:val="24"/>
          <w:szCs w:val="24"/>
          <w:highlight w:val="none"/>
        </w:rPr>
      </w:pPr>
      <w:r>
        <w:rPr>
          <w:rFonts w:hint="eastAsia" w:ascii="宋体" w:hAnsi="宋体" w:cs="宋体"/>
          <w:color w:val="auto"/>
          <w:sz w:val="24"/>
          <w:szCs w:val="24"/>
          <w:highlight w:val="none"/>
        </w:rPr>
        <w:t>竞投</w:t>
      </w:r>
      <w:r>
        <w:rPr>
          <w:rFonts w:ascii="宋体" w:hAnsi="宋体" w:cs="宋体"/>
          <w:color w:val="auto"/>
          <w:sz w:val="24"/>
          <w:szCs w:val="24"/>
          <w:highlight w:val="none"/>
        </w:rPr>
        <w:t>人名称（单位公章）：</w:t>
      </w:r>
    </w:p>
    <w:p>
      <w:pPr>
        <w:widowControl w:val="0"/>
        <w:spacing w:after="200" w:line="560" w:lineRule="exact"/>
        <w:ind w:right="80" w:firstLine="1920"/>
        <w:jc w:val="both"/>
        <w:rPr>
          <w:rFonts w:ascii="宋体" w:hAnsi="宋体" w:cs="宋体"/>
          <w:color w:val="auto"/>
          <w:sz w:val="24"/>
          <w:szCs w:val="24"/>
          <w:highlight w:val="none"/>
        </w:rPr>
      </w:pPr>
      <w:r>
        <w:rPr>
          <w:rFonts w:ascii="宋体" w:hAnsi="宋体" w:cs="宋体"/>
          <w:color w:val="auto"/>
          <w:sz w:val="24"/>
          <w:szCs w:val="24"/>
          <w:highlight w:val="none"/>
        </w:rPr>
        <w:t>法定代表人/负责人/委托代理人（签字或盖章）：</w:t>
      </w:r>
    </w:p>
    <w:p>
      <w:pPr>
        <w:widowControl w:val="0"/>
        <w:spacing w:after="200" w:line="560" w:lineRule="exact"/>
        <w:ind w:right="80" w:firstLine="1920"/>
        <w:jc w:val="both"/>
        <w:rPr>
          <w:rFonts w:ascii="宋体" w:hAnsi="宋体" w:cs="宋体"/>
          <w:color w:val="auto"/>
          <w:sz w:val="24"/>
          <w:szCs w:val="24"/>
          <w:highlight w:val="none"/>
        </w:rPr>
      </w:pPr>
    </w:p>
    <w:p>
      <w:pPr>
        <w:widowControl w:val="0"/>
        <w:spacing w:line="560" w:lineRule="exact"/>
        <w:jc w:val="right"/>
        <w:rPr>
          <w:rFonts w:ascii="宋体" w:hAnsi="宋体" w:cs="宋体"/>
          <w:color w:val="auto"/>
          <w:sz w:val="24"/>
          <w:szCs w:val="24"/>
          <w:highlight w:val="none"/>
        </w:rPr>
      </w:pPr>
      <w:r>
        <w:rPr>
          <w:rFonts w:ascii="宋体" w:hAnsi="宋体" w:cs="宋体"/>
          <w:color w:val="auto"/>
          <w:sz w:val="24"/>
          <w:szCs w:val="24"/>
          <w:highlight w:val="none"/>
        </w:rPr>
        <w:t>日期：    年   月   日</w:t>
      </w:r>
    </w:p>
    <w:p>
      <w:pPr>
        <w:rPr>
          <w:color w:val="auto"/>
          <w:highlight w:val="none"/>
        </w:rPr>
      </w:pPr>
      <w:r>
        <w:rPr>
          <w:color w:val="auto"/>
          <w:highlight w:val="none"/>
        </w:rPr>
        <w:br w:type="page"/>
      </w:r>
    </w:p>
    <w:p>
      <w:pPr>
        <w:spacing w:line="560" w:lineRule="exact"/>
        <w:ind w:firstLine="562"/>
        <w:jc w:val="center"/>
        <w:rPr>
          <w:rFonts w:ascii="宋体" w:hAnsi="宋体"/>
          <w:b/>
          <w:color w:val="auto"/>
          <w:sz w:val="32"/>
          <w:szCs w:val="28"/>
          <w:highlight w:val="none"/>
        </w:rPr>
      </w:pPr>
      <w:r>
        <w:rPr>
          <w:rFonts w:ascii="宋体" w:hAnsi="宋体"/>
          <w:b/>
          <w:color w:val="auto"/>
          <w:sz w:val="32"/>
          <w:szCs w:val="28"/>
          <w:highlight w:val="none"/>
        </w:rPr>
        <w:t>★</w:t>
      </w:r>
      <w:r>
        <w:rPr>
          <w:rFonts w:hint="eastAsia" w:ascii="宋体" w:hAnsi="宋体"/>
          <w:b/>
          <w:color w:val="auto"/>
          <w:sz w:val="32"/>
          <w:szCs w:val="28"/>
          <w:highlight w:val="none"/>
        </w:rPr>
        <w:t>样品清单（</w:t>
      </w:r>
      <w:r>
        <w:rPr>
          <w:rFonts w:hint="default" w:ascii="宋体" w:hAnsi="宋体"/>
          <w:b/>
          <w:color w:val="auto"/>
          <w:sz w:val="32"/>
          <w:szCs w:val="28"/>
          <w:highlight w:val="none"/>
          <w:lang w:val="en"/>
        </w:rPr>
        <w:t>包组</w:t>
      </w:r>
      <w:r>
        <w:rPr>
          <w:rFonts w:hint="eastAsia" w:ascii="宋体" w:hAnsi="宋体"/>
          <w:b/>
          <w:color w:val="auto"/>
          <w:sz w:val="32"/>
          <w:szCs w:val="28"/>
          <w:highlight w:val="none"/>
        </w:rPr>
        <w:t>2：板式折叠床）</w:t>
      </w:r>
    </w:p>
    <w:tbl>
      <w:tblPr>
        <w:tblStyle w:val="38"/>
        <w:tblW w:w="92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685"/>
        <w:gridCol w:w="1279"/>
        <w:gridCol w:w="237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序号</w:t>
            </w:r>
          </w:p>
        </w:tc>
        <w:tc>
          <w:tcPr>
            <w:tcW w:w="2685"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名称</w:t>
            </w:r>
          </w:p>
        </w:tc>
        <w:tc>
          <w:tcPr>
            <w:tcW w:w="1279"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数量</w:t>
            </w:r>
          </w:p>
        </w:tc>
        <w:tc>
          <w:tcPr>
            <w:tcW w:w="2377"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备注</w:t>
            </w:r>
          </w:p>
        </w:tc>
        <w:tc>
          <w:tcPr>
            <w:tcW w:w="2039" w:type="dxa"/>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竞投人提交情况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vAlign w:val="center"/>
          </w:tcPr>
          <w:p>
            <w:pPr>
              <w:widowControl w:val="0"/>
              <w:spacing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2685" w:type="dxa"/>
            <w:shd w:val="clear" w:color="auto" w:fill="auto"/>
            <w:vAlign w:val="center"/>
          </w:tcPr>
          <w:p>
            <w:pPr>
              <w:widowControl w:val="0"/>
              <w:adjustRightInd w:val="0"/>
              <w:snapToGrid w:val="0"/>
              <w:spacing w:before="96" w:beforeLines="40"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板式折叠床</w:t>
            </w:r>
          </w:p>
        </w:tc>
        <w:tc>
          <w:tcPr>
            <w:tcW w:w="1279" w:type="dxa"/>
            <w:shd w:val="clear" w:color="auto" w:fill="auto"/>
            <w:vAlign w:val="center"/>
          </w:tcPr>
          <w:p>
            <w:pPr>
              <w:widowControl w:val="0"/>
              <w:spacing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张</w:t>
            </w:r>
          </w:p>
        </w:tc>
        <w:tc>
          <w:tcPr>
            <w:tcW w:w="2377" w:type="dxa"/>
            <w:shd w:val="clear" w:color="auto" w:fill="auto"/>
          </w:tcPr>
          <w:p>
            <w:pPr>
              <w:widowControl w:val="0"/>
              <w:spacing w:line="560" w:lineRule="exact"/>
              <w:jc w:val="center"/>
              <w:rPr>
                <w:rFonts w:ascii="宋体" w:hAnsi="宋体" w:cs="宋体"/>
                <w:color w:val="auto"/>
                <w:sz w:val="24"/>
                <w:szCs w:val="24"/>
                <w:highlight w:val="none"/>
              </w:rPr>
            </w:pPr>
            <w:r>
              <w:rPr>
                <w:rFonts w:hint="eastAsia" w:ascii="宋体" w:hAnsi="宋体"/>
                <w:color w:val="auto"/>
                <w:spacing w:val="-11"/>
                <w:sz w:val="24"/>
                <w:szCs w:val="21"/>
                <w:highlight w:val="none"/>
              </w:rPr>
              <w:t>提供成品样品和相关报告或</w:t>
            </w:r>
            <w:r>
              <w:rPr>
                <w:rFonts w:hint="default" w:ascii="宋体" w:hAnsi="宋体"/>
                <w:color w:val="auto"/>
                <w:spacing w:val="-11"/>
                <w:sz w:val="24"/>
                <w:szCs w:val="21"/>
                <w:highlight w:val="none"/>
                <w:lang w:val="en"/>
              </w:rPr>
              <w:t>相关佐证</w:t>
            </w:r>
            <w:r>
              <w:rPr>
                <w:rFonts w:hint="eastAsia" w:ascii="宋体" w:hAnsi="宋体"/>
                <w:color w:val="auto"/>
                <w:spacing w:val="-11"/>
                <w:sz w:val="24"/>
                <w:szCs w:val="21"/>
                <w:highlight w:val="none"/>
              </w:rPr>
              <w:t>材料</w:t>
            </w:r>
          </w:p>
        </w:tc>
        <w:tc>
          <w:tcPr>
            <w:tcW w:w="2039" w:type="dxa"/>
          </w:tcPr>
          <w:p>
            <w:pPr>
              <w:widowControl w:val="0"/>
              <w:spacing w:line="560" w:lineRule="exact"/>
              <w:jc w:val="center"/>
              <w:rPr>
                <w:rFonts w:ascii="宋体" w:hAnsi="宋体" w:cs="宋体"/>
                <w:color w:val="auto"/>
                <w:sz w:val="24"/>
                <w:szCs w:val="24"/>
                <w:highlight w:val="none"/>
              </w:rPr>
            </w:pPr>
          </w:p>
        </w:tc>
      </w:tr>
    </w:tbl>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填报要求：</w:t>
      </w: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1.请</w:t>
      </w:r>
      <w:r>
        <w:rPr>
          <w:rFonts w:hint="eastAsia" w:ascii="宋体" w:hAnsi="宋体" w:cs="宋体"/>
          <w:color w:val="auto"/>
          <w:sz w:val="24"/>
          <w:szCs w:val="24"/>
          <w:highlight w:val="none"/>
        </w:rPr>
        <w:t>竞投</w:t>
      </w:r>
      <w:r>
        <w:rPr>
          <w:rFonts w:ascii="宋体" w:hAnsi="宋体" w:cs="宋体"/>
          <w:color w:val="auto"/>
          <w:sz w:val="24"/>
          <w:szCs w:val="24"/>
          <w:highlight w:val="none"/>
        </w:rPr>
        <w:t>人正确填写本表，并提供表中所需要的</w:t>
      </w:r>
      <w:r>
        <w:rPr>
          <w:rFonts w:hint="eastAsia" w:ascii="宋体" w:hAnsi="宋体" w:cs="宋体"/>
          <w:color w:val="auto"/>
          <w:sz w:val="24"/>
          <w:szCs w:val="24"/>
          <w:highlight w:val="none"/>
        </w:rPr>
        <w:t>样品</w:t>
      </w:r>
      <w:r>
        <w:rPr>
          <w:rFonts w:ascii="宋体" w:hAnsi="宋体" w:cs="宋体"/>
          <w:color w:val="auto"/>
          <w:sz w:val="24"/>
          <w:szCs w:val="24"/>
          <w:highlight w:val="none"/>
        </w:rPr>
        <w:t>。</w:t>
      </w: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2. 请竞投人根据自身实际情况，在评审项目中对应的“</w:t>
      </w:r>
      <w:r>
        <w:rPr>
          <w:rFonts w:hint="eastAsia" w:ascii="宋体" w:hAnsi="宋体" w:cs="宋体"/>
          <w:color w:val="auto"/>
          <w:sz w:val="24"/>
          <w:szCs w:val="24"/>
          <w:highlight w:val="none"/>
        </w:rPr>
        <w:t>竞投</w:t>
      </w:r>
      <w:r>
        <w:rPr>
          <w:rFonts w:ascii="宋体" w:hAnsi="宋体" w:cs="宋体"/>
          <w:color w:val="auto"/>
          <w:sz w:val="24"/>
          <w:szCs w:val="24"/>
          <w:highlight w:val="none"/>
        </w:rPr>
        <w:t>人</w:t>
      </w:r>
      <w:r>
        <w:rPr>
          <w:rFonts w:hint="eastAsia" w:ascii="宋体" w:hAnsi="宋体" w:cs="宋体"/>
          <w:color w:val="auto"/>
          <w:sz w:val="24"/>
          <w:szCs w:val="24"/>
          <w:highlight w:val="none"/>
        </w:rPr>
        <w:t>提交</w:t>
      </w:r>
      <w:r>
        <w:rPr>
          <w:rFonts w:ascii="宋体" w:hAnsi="宋体" w:cs="宋体"/>
          <w:color w:val="auto"/>
          <w:sz w:val="24"/>
          <w:szCs w:val="24"/>
          <w:highlight w:val="none"/>
        </w:rPr>
        <w:t>情况”列内打“√”。</w:t>
      </w:r>
    </w:p>
    <w:p>
      <w:pPr>
        <w:widowControl w:val="0"/>
        <w:spacing w:after="200" w:line="560" w:lineRule="exact"/>
        <w:jc w:val="center"/>
        <w:rPr>
          <w:rFonts w:ascii="宋体" w:hAnsi="宋体" w:cs="宋体"/>
          <w:color w:val="auto"/>
          <w:sz w:val="28"/>
          <w:szCs w:val="28"/>
          <w:highlight w:val="none"/>
        </w:rPr>
      </w:pPr>
    </w:p>
    <w:p>
      <w:pPr>
        <w:widowControl w:val="0"/>
        <w:spacing w:after="200" w:line="560" w:lineRule="exact"/>
        <w:ind w:right="80" w:firstLine="4080"/>
        <w:jc w:val="both"/>
        <w:rPr>
          <w:rFonts w:ascii="宋体" w:hAnsi="宋体" w:cs="宋体"/>
          <w:color w:val="auto"/>
          <w:sz w:val="24"/>
          <w:szCs w:val="24"/>
          <w:highlight w:val="none"/>
        </w:rPr>
      </w:pPr>
      <w:r>
        <w:rPr>
          <w:rFonts w:hint="eastAsia" w:ascii="宋体" w:hAnsi="宋体" w:cs="宋体"/>
          <w:color w:val="auto"/>
          <w:sz w:val="24"/>
          <w:szCs w:val="24"/>
          <w:highlight w:val="none"/>
        </w:rPr>
        <w:t>竞投</w:t>
      </w:r>
      <w:r>
        <w:rPr>
          <w:rFonts w:ascii="宋体" w:hAnsi="宋体" w:cs="宋体"/>
          <w:color w:val="auto"/>
          <w:sz w:val="24"/>
          <w:szCs w:val="24"/>
          <w:highlight w:val="none"/>
        </w:rPr>
        <w:t>人名称（单位公章）：</w:t>
      </w:r>
    </w:p>
    <w:p>
      <w:pPr>
        <w:widowControl w:val="0"/>
        <w:spacing w:after="200" w:line="560" w:lineRule="exact"/>
        <w:ind w:right="80" w:firstLine="1920"/>
        <w:jc w:val="both"/>
        <w:rPr>
          <w:rFonts w:ascii="宋体" w:hAnsi="宋体" w:cs="宋体"/>
          <w:color w:val="auto"/>
          <w:sz w:val="24"/>
          <w:szCs w:val="24"/>
          <w:highlight w:val="none"/>
        </w:rPr>
      </w:pPr>
      <w:r>
        <w:rPr>
          <w:rFonts w:ascii="宋体" w:hAnsi="宋体" w:cs="宋体"/>
          <w:color w:val="auto"/>
          <w:sz w:val="24"/>
          <w:szCs w:val="24"/>
          <w:highlight w:val="none"/>
        </w:rPr>
        <w:t>法定代表人/负责人/委托代理人（签字或盖章）：</w:t>
      </w:r>
    </w:p>
    <w:p>
      <w:pPr>
        <w:widowControl w:val="0"/>
        <w:spacing w:after="200" w:line="560" w:lineRule="exact"/>
        <w:ind w:right="80" w:firstLine="1920"/>
        <w:jc w:val="both"/>
        <w:rPr>
          <w:rFonts w:ascii="宋体" w:hAnsi="宋体" w:cs="宋体"/>
          <w:color w:val="auto"/>
          <w:sz w:val="24"/>
          <w:szCs w:val="24"/>
          <w:highlight w:val="none"/>
        </w:rPr>
      </w:pPr>
    </w:p>
    <w:p>
      <w:pPr>
        <w:widowControl w:val="0"/>
        <w:spacing w:line="560" w:lineRule="exact"/>
        <w:jc w:val="right"/>
        <w:rPr>
          <w:rFonts w:ascii="宋体" w:hAnsi="宋体" w:cs="宋体"/>
          <w:color w:val="auto"/>
          <w:sz w:val="24"/>
          <w:szCs w:val="24"/>
          <w:highlight w:val="none"/>
        </w:rPr>
        <w:sectPr>
          <w:headerReference r:id="rId9" w:type="default"/>
          <w:pgSz w:w="12240" w:h="15840"/>
          <w:pgMar w:top="1440" w:right="1800" w:bottom="1440" w:left="1800" w:header="720" w:footer="720" w:gutter="0"/>
          <w:cols w:space="720" w:num="1"/>
        </w:sectPr>
      </w:pPr>
      <w:r>
        <w:rPr>
          <w:rFonts w:ascii="宋体" w:hAnsi="宋体" w:cs="宋体"/>
          <w:color w:val="auto"/>
          <w:sz w:val="24"/>
          <w:szCs w:val="24"/>
          <w:highlight w:val="none"/>
        </w:rPr>
        <w:t>日期：    年   月   日</w:t>
      </w:r>
    </w:p>
    <w:p>
      <w:pPr>
        <w:spacing w:line="560" w:lineRule="exact"/>
        <w:ind w:firstLine="562"/>
        <w:jc w:val="center"/>
        <w:rPr>
          <w:rFonts w:ascii="宋体" w:hAnsi="宋体"/>
          <w:b/>
          <w:color w:val="auto"/>
          <w:sz w:val="32"/>
          <w:szCs w:val="28"/>
          <w:highlight w:val="none"/>
        </w:rPr>
      </w:pPr>
      <w:r>
        <w:rPr>
          <w:rFonts w:ascii="宋体" w:hAnsi="宋体"/>
          <w:b/>
          <w:color w:val="auto"/>
          <w:sz w:val="32"/>
          <w:szCs w:val="28"/>
          <w:highlight w:val="none"/>
        </w:rPr>
        <w:t>★</w:t>
      </w:r>
      <w:r>
        <w:rPr>
          <w:rFonts w:hint="eastAsia" w:ascii="宋体" w:hAnsi="宋体"/>
          <w:b/>
          <w:color w:val="auto"/>
          <w:sz w:val="32"/>
          <w:szCs w:val="28"/>
          <w:highlight w:val="none"/>
        </w:rPr>
        <w:t>样品清单（</w:t>
      </w:r>
      <w:r>
        <w:rPr>
          <w:rFonts w:hint="default" w:ascii="宋体" w:hAnsi="宋体"/>
          <w:b/>
          <w:color w:val="auto"/>
          <w:sz w:val="32"/>
          <w:szCs w:val="28"/>
          <w:highlight w:val="none"/>
          <w:lang w:val="en"/>
        </w:rPr>
        <w:t>包组</w:t>
      </w:r>
      <w:r>
        <w:rPr>
          <w:rFonts w:hint="eastAsia" w:ascii="宋体" w:hAnsi="宋体"/>
          <w:b/>
          <w:color w:val="auto"/>
          <w:sz w:val="32"/>
          <w:szCs w:val="28"/>
          <w:highlight w:val="none"/>
        </w:rPr>
        <w:t>3：棉被（含被套）和枕头（含枕套））</w:t>
      </w:r>
    </w:p>
    <w:tbl>
      <w:tblPr>
        <w:tblStyle w:val="38"/>
        <w:tblW w:w="92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685"/>
        <w:gridCol w:w="1279"/>
        <w:gridCol w:w="237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序号</w:t>
            </w:r>
          </w:p>
        </w:tc>
        <w:tc>
          <w:tcPr>
            <w:tcW w:w="2685"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名称</w:t>
            </w:r>
          </w:p>
        </w:tc>
        <w:tc>
          <w:tcPr>
            <w:tcW w:w="1279"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数量</w:t>
            </w:r>
          </w:p>
        </w:tc>
        <w:tc>
          <w:tcPr>
            <w:tcW w:w="2377" w:type="dxa"/>
            <w:shd w:val="clear" w:color="auto" w:fill="auto"/>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备注</w:t>
            </w:r>
          </w:p>
        </w:tc>
        <w:tc>
          <w:tcPr>
            <w:tcW w:w="2039" w:type="dxa"/>
          </w:tcPr>
          <w:p>
            <w:pPr>
              <w:spacing w:line="560" w:lineRule="exact"/>
              <w:jc w:val="center"/>
              <w:rPr>
                <w:rFonts w:ascii="宋体" w:hAnsi="宋体"/>
                <w:b/>
                <w:bCs/>
                <w:color w:val="auto"/>
                <w:sz w:val="24"/>
                <w:szCs w:val="21"/>
                <w:highlight w:val="none"/>
              </w:rPr>
            </w:pPr>
            <w:r>
              <w:rPr>
                <w:rFonts w:hint="eastAsia" w:ascii="宋体" w:hAnsi="宋体"/>
                <w:b/>
                <w:bCs/>
                <w:color w:val="auto"/>
                <w:sz w:val="24"/>
                <w:szCs w:val="21"/>
                <w:highlight w:val="none"/>
              </w:rPr>
              <w:t>竞投人提交情况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vAlign w:val="center"/>
          </w:tcPr>
          <w:p>
            <w:pPr>
              <w:widowControl w:val="0"/>
              <w:spacing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2685" w:type="dxa"/>
            <w:shd w:val="clear" w:color="auto" w:fill="auto"/>
            <w:vAlign w:val="center"/>
          </w:tcPr>
          <w:p>
            <w:pPr>
              <w:widowControl w:val="0"/>
              <w:adjustRightInd w:val="0"/>
              <w:snapToGrid w:val="0"/>
              <w:spacing w:before="96" w:beforeLines="40" w:line="5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棉被（含被套）和枕头（含枕套）</w:t>
            </w:r>
          </w:p>
        </w:tc>
        <w:tc>
          <w:tcPr>
            <w:tcW w:w="1279" w:type="dxa"/>
            <w:shd w:val="clear" w:color="auto" w:fill="auto"/>
            <w:vAlign w:val="center"/>
          </w:tcPr>
          <w:p>
            <w:pPr>
              <w:widowControl w:val="0"/>
              <w:spacing w:line="5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各一套</w:t>
            </w:r>
          </w:p>
        </w:tc>
        <w:tc>
          <w:tcPr>
            <w:tcW w:w="2377" w:type="dxa"/>
            <w:shd w:val="clear" w:color="auto" w:fill="auto"/>
          </w:tcPr>
          <w:p>
            <w:pPr>
              <w:widowControl w:val="0"/>
              <w:spacing w:line="560" w:lineRule="exact"/>
              <w:jc w:val="center"/>
              <w:rPr>
                <w:rFonts w:ascii="宋体" w:hAnsi="宋体" w:cs="宋体"/>
                <w:color w:val="auto"/>
                <w:sz w:val="24"/>
                <w:szCs w:val="24"/>
                <w:highlight w:val="none"/>
              </w:rPr>
            </w:pPr>
            <w:r>
              <w:rPr>
                <w:rFonts w:hint="eastAsia" w:ascii="宋体" w:hAnsi="宋体"/>
                <w:color w:val="auto"/>
                <w:spacing w:val="-11"/>
                <w:sz w:val="24"/>
                <w:szCs w:val="21"/>
                <w:highlight w:val="none"/>
              </w:rPr>
              <w:t>提供成品样品和相关报告或</w:t>
            </w:r>
            <w:r>
              <w:rPr>
                <w:rFonts w:hint="default" w:ascii="宋体" w:hAnsi="宋体"/>
                <w:color w:val="auto"/>
                <w:spacing w:val="-11"/>
                <w:sz w:val="24"/>
                <w:szCs w:val="21"/>
                <w:highlight w:val="none"/>
                <w:lang w:val="en"/>
              </w:rPr>
              <w:t>相关佐证</w:t>
            </w:r>
            <w:r>
              <w:rPr>
                <w:rFonts w:hint="eastAsia" w:ascii="宋体" w:hAnsi="宋体"/>
                <w:color w:val="auto"/>
                <w:spacing w:val="-11"/>
                <w:sz w:val="24"/>
                <w:szCs w:val="21"/>
                <w:highlight w:val="none"/>
              </w:rPr>
              <w:t>材料</w:t>
            </w:r>
          </w:p>
        </w:tc>
        <w:tc>
          <w:tcPr>
            <w:tcW w:w="2039" w:type="dxa"/>
          </w:tcPr>
          <w:p>
            <w:pPr>
              <w:widowControl w:val="0"/>
              <w:spacing w:line="560" w:lineRule="exact"/>
              <w:jc w:val="center"/>
              <w:rPr>
                <w:rFonts w:ascii="宋体" w:hAnsi="宋体" w:cs="宋体"/>
                <w:color w:val="auto"/>
                <w:sz w:val="24"/>
                <w:szCs w:val="24"/>
                <w:highlight w:val="none"/>
              </w:rPr>
            </w:pPr>
          </w:p>
        </w:tc>
      </w:tr>
    </w:tbl>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填报要求：</w:t>
      </w: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1.请</w:t>
      </w:r>
      <w:r>
        <w:rPr>
          <w:rFonts w:hint="eastAsia" w:ascii="宋体" w:hAnsi="宋体" w:cs="宋体"/>
          <w:color w:val="auto"/>
          <w:sz w:val="24"/>
          <w:szCs w:val="24"/>
          <w:highlight w:val="none"/>
        </w:rPr>
        <w:t>竞投</w:t>
      </w:r>
      <w:r>
        <w:rPr>
          <w:rFonts w:ascii="宋体" w:hAnsi="宋体" w:cs="宋体"/>
          <w:color w:val="auto"/>
          <w:sz w:val="24"/>
          <w:szCs w:val="24"/>
          <w:highlight w:val="none"/>
        </w:rPr>
        <w:t>人正确填写本表，并提供表中所需要的</w:t>
      </w:r>
      <w:r>
        <w:rPr>
          <w:rFonts w:hint="eastAsia" w:ascii="宋体" w:hAnsi="宋体" w:cs="宋体"/>
          <w:color w:val="auto"/>
          <w:sz w:val="24"/>
          <w:szCs w:val="24"/>
          <w:highlight w:val="none"/>
        </w:rPr>
        <w:t>样品</w:t>
      </w:r>
      <w:r>
        <w:rPr>
          <w:rFonts w:ascii="宋体" w:hAnsi="宋体" w:cs="宋体"/>
          <w:color w:val="auto"/>
          <w:sz w:val="24"/>
          <w:szCs w:val="24"/>
          <w:highlight w:val="none"/>
        </w:rPr>
        <w:t>。</w:t>
      </w:r>
    </w:p>
    <w:p>
      <w:pPr>
        <w:widowControl w:val="0"/>
        <w:spacing w:after="200" w:line="560" w:lineRule="exact"/>
        <w:jc w:val="both"/>
        <w:rPr>
          <w:rFonts w:ascii="宋体" w:hAnsi="宋体" w:cs="宋体"/>
          <w:color w:val="auto"/>
          <w:sz w:val="24"/>
          <w:szCs w:val="24"/>
          <w:highlight w:val="none"/>
        </w:rPr>
      </w:pPr>
      <w:r>
        <w:rPr>
          <w:rFonts w:ascii="宋体" w:hAnsi="宋体" w:cs="宋体"/>
          <w:color w:val="auto"/>
          <w:sz w:val="24"/>
          <w:szCs w:val="24"/>
          <w:highlight w:val="none"/>
        </w:rPr>
        <w:t>2. 请竞投人根据自身实际情况，在评审项目中对应的“</w:t>
      </w:r>
      <w:r>
        <w:rPr>
          <w:rFonts w:hint="eastAsia" w:ascii="宋体" w:hAnsi="宋体" w:cs="宋体"/>
          <w:color w:val="auto"/>
          <w:sz w:val="24"/>
          <w:szCs w:val="24"/>
          <w:highlight w:val="none"/>
        </w:rPr>
        <w:t>竞投</w:t>
      </w:r>
      <w:r>
        <w:rPr>
          <w:rFonts w:ascii="宋体" w:hAnsi="宋体" w:cs="宋体"/>
          <w:color w:val="auto"/>
          <w:sz w:val="24"/>
          <w:szCs w:val="24"/>
          <w:highlight w:val="none"/>
        </w:rPr>
        <w:t>人</w:t>
      </w:r>
      <w:r>
        <w:rPr>
          <w:rFonts w:hint="eastAsia" w:ascii="宋体" w:hAnsi="宋体" w:cs="宋体"/>
          <w:color w:val="auto"/>
          <w:sz w:val="24"/>
          <w:szCs w:val="24"/>
          <w:highlight w:val="none"/>
        </w:rPr>
        <w:t>提交</w:t>
      </w:r>
      <w:r>
        <w:rPr>
          <w:rFonts w:ascii="宋体" w:hAnsi="宋体" w:cs="宋体"/>
          <w:color w:val="auto"/>
          <w:sz w:val="24"/>
          <w:szCs w:val="24"/>
          <w:highlight w:val="none"/>
        </w:rPr>
        <w:t>情况”列内打“√”。</w:t>
      </w:r>
    </w:p>
    <w:p>
      <w:pPr>
        <w:widowControl w:val="0"/>
        <w:spacing w:after="200" w:line="560" w:lineRule="exact"/>
        <w:jc w:val="center"/>
        <w:rPr>
          <w:rFonts w:ascii="宋体" w:hAnsi="宋体" w:cs="宋体"/>
          <w:color w:val="auto"/>
          <w:sz w:val="28"/>
          <w:szCs w:val="28"/>
          <w:highlight w:val="none"/>
        </w:rPr>
      </w:pPr>
    </w:p>
    <w:p>
      <w:pPr>
        <w:widowControl w:val="0"/>
        <w:spacing w:after="200" w:line="560" w:lineRule="exact"/>
        <w:ind w:right="80" w:firstLine="4080"/>
        <w:jc w:val="both"/>
        <w:rPr>
          <w:rFonts w:ascii="宋体" w:hAnsi="宋体" w:cs="宋体"/>
          <w:color w:val="auto"/>
          <w:sz w:val="24"/>
          <w:szCs w:val="24"/>
          <w:highlight w:val="none"/>
        </w:rPr>
      </w:pPr>
      <w:r>
        <w:rPr>
          <w:rFonts w:hint="eastAsia" w:ascii="宋体" w:hAnsi="宋体" w:cs="宋体"/>
          <w:color w:val="auto"/>
          <w:sz w:val="24"/>
          <w:szCs w:val="24"/>
          <w:highlight w:val="none"/>
        </w:rPr>
        <w:t>竞投</w:t>
      </w:r>
      <w:r>
        <w:rPr>
          <w:rFonts w:ascii="宋体" w:hAnsi="宋体" w:cs="宋体"/>
          <w:color w:val="auto"/>
          <w:sz w:val="24"/>
          <w:szCs w:val="24"/>
          <w:highlight w:val="none"/>
        </w:rPr>
        <w:t>人名称（单位公章）：</w:t>
      </w:r>
    </w:p>
    <w:p>
      <w:pPr>
        <w:widowControl w:val="0"/>
        <w:spacing w:after="200" w:line="560" w:lineRule="exact"/>
        <w:ind w:right="80" w:firstLine="1920"/>
        <w:jc w:val="both"/>
        <w:rPr>
          <w:rFonts w:ascii="宋体" w:hAnsi="宋体" w:cs="宋体"/>
          <w:color w:val="auto"/>
          <w:sz w:val="24"/>
          <w:szCs w:val="24"/>
          <w:highlight w:val="none"/>
        </w:rPr>
      </w:pPr>
      <w:r>
        <w:rPr>
          <w:rFonts w:ascii="宋体" w:hAnsi="宋体" w:cs="宋体"/>
          <w:color w:val="auto"/>
          <w:sz w:val="24"/>
          <w:szCs w:val="24"/>
          <w:highlight w:val="none"/>
        </w:rPr>
        <w:t>法定代表人/负责人/委托代理人（签字或盖章）：</w:t>
      </w:r>
    </w:p>
    <w:p>
      <w:pPr>
        <w:widowControl w:val="0"/>
        <w:spacing w:after="200" w:line="560" w:lineRule="exact"/>
        <w:ind w:right="80" w:firstLine="1920"/>
        <w:jc w:val="both"/>
        <w:rPr>
          <w:rFonts w:ascii="宋体" w:hAnsi="宋体" w:cs="宋体"/>
          <w:color w:val="auto"/>
          <w:sz w:val="24"/>
          <w:szCs w:val="24"/>
          <w:highlight w:val="none"/>
        </w:rPr>
      </w:pPr>
    </w:p>
    <w:p>
      <w:pPr>
        <w:widowControl w:val="0"/>
        <w:spacing w:line="560" w:lineRule="exact"/>
        <w:jc w:val="right"/>
        <w:rPr>
          <w:color w:val="auto"/>
          <w:highlight w:val="none"/>
        </w:rPr>
        <w:sectPr>
          <w:headerReference r:id="rId10" w:type="default"/>
          <w:pgSz w:w="12240" w:h="15840"/>
          <w:pgMar w:top="1440" w:right="1800" w:bottom="1440" w:left="1800" w:header="720" w:footer="720" w:gutter="0"/>
          <w:cols w:space="720" w:num="1"/>
        </w:sectPr>
      </w:pPr>
      <w:r>
        <w:rPr>
          <w:rFonts w:ascii="宋体" w:hAnsi="宋体" w:cs="宋体"/>
          <w:color w:val="auto"/>
          <w:sz w:val="24"/>
          <w:szCs w:val="24"/>
          <w:highlight w:val="none"/>
        </w:rPr>
        <w:t xml:space="preserve">日期：    年   月   日 </w:t>
      </w:r>
    </w:p>
    <w:p>
      <w:pPr>
        <w:spacing w:line="560" w:lineRule="exact"/>
        <w:ind w:firstLine="0"/>
        <w:jc w:val="center"/>
        <w:rPr>
          <w:rFonts w:ascii="宋体" w:hAnsi="宋体"/>
          <w:b/>
          <w:color w:val="auto"/>
          <w:sz w:val="32"/>
          <w:szCs w:val="28"/>
          <w:highlight w:val="none"/>
          <w:lang w:val="en-GB"/>
        </w:rPr>
      </w:pPr>
      <w:r>
        <w:rPr>
          <w:rFonts w:ascii="宋体" w:hAnsi="宋体"/>
          <w:b/>
          <w:color w:val="auto"/>
          <w:sz w:val="32"/>
          <w:szCs w:val="28"/>
          <w:highlight w:val="none"/>
        </w:rPr>
        <w:t>★</w:t>
      </w:r>
      <w:r>
        <w:rPr>
          <w:rFonts w:hint="eastAsia" w:ascii="宋体" w:hAnsi="宋体"/>
          <w:b/>
          <w:color w:val="auto"/>
          <w:sz w:val="32"/>
          <w:szCs w:val="28"/>
          <w:highlight w:val="none"/>
          <w:lang w:val="en-GB"/>
        </w:rPr>
        <w:t>采购代理服务费承诺书</w:t>
      </w:r>
      <w:bookmarkEnd w:id="198"/>
    </w:p>
    <w:p>
      <w:pPr>
        <w:spacing w:line="560" w:lineRule="exact"/>
        <w:ind w:left="315"/>
        <w:rPr>
          <w:rFonts w:ascii="宋体" w:hAnsi="宋体"/>
          <w:b/>
          <w:color w:val="auto"/>
          <w:sz w:val="24"/>
          <w:szCs w:val="24"/>
          <w:highlight w:val="none"/>
        </w:rPr>
      </w:pPr>
      <w:r>
        <w:rPr>
          <w:rFonts w:hint="eastAsia" w:ascii="宋体" w:hAnsi="宋体"/>
          <w:b/>
          <w:color w:val="auto"/>
          <w:sz w:val="24"/>
          <w:szCs w:val="24"/>
          <w:highlight w:val="none"/>
        </w:rPr>
        <w:t>广州农村产权交易所有限公司:</w:t>
      </w:r>
    </w:p>
    <w:p>
      <w:pPr>
        <w:widowControl w:val="0"/>
        <w:spacing w:after="200" w:line="560" w:lineRule="exact"/>
        <w:ind w:left="300" w:firstLine="480"/>
        <w:jc w:val="both"/>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我方如被确定为2022年救灾物资紧急采购项目（第二批）(项目编号：GZ2022JZ10003)的中标人，保证按照采购须知规定缴纳采购代理服务费后</w:t>
      </w:r>
      <w:r>
        <w:rPr>
          <w:rFonts w:ascii="宋体" w:hAnsi="宋体" w:cs="宋体"/>
          <w:color w:val="auto"/>
          <w:spacing w:val="6"/>
          <w:sz w:val="24"/>
          <w:szCs w:val="24"/>
          <w:highlight w:val="none"/>
        </w:rPr>
        <w:t>自行下载</w:t>
      </w:r>
      <w:r>
        <w:rPr>
          <w:rFonts w:hint="eastAsia" w:ascii="宋体" w:hAnsi="宋体" w:cs="宋体"/>
          <w:color w:val="auto"/>
          <w:spacing w:val="6"/>
          <w:sz w:val="24"/>
          <w:szCs w:val="24"/>
          <w:highlight w:val="none"/>
        </w:rPr>
        <w:t>《成交通知书》。</w:t>
      </w:r>
    </w:p>
    <w:p>
      <w:pPr>
        <w:widowControl w:val="0"/>
        <w:spacing w:after="200" w:line="560" w:lineRule="exact"/>
        <w:ind w:left="300" w:firstLine="480"/>
        <w:jc w:val="both"/>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如我方违反上款承诺，我方愿承担全部因此产生的法律责任。</w:t>
      </w:r>
    </w:p>
    <w:p>
      <w:pPr>
        <w:widowControl w:val="0"/>
        <w:spacing w:after="200" w:line="560" w:lineRule="exact"/>
        <w:ind w:left="300" w:firstLine="480"/>
        <w:jc w:val="both"/>
        <w:rPr>
          <w:rFonts w:ascii="宋体" w:hAnsi="宋体" w:cs="宋体"/>
          <w:color w:val="auto"/>
          <w:spacing w:val="6"/>
          <w:sz w:val="24"/>
          <w:szCs w:val="24"/>
          <w:highlight w:val="none"/>
        </w:rPr>
      </w:pPr>
    </w:p>
    <w:p>
      <w:pPr>
        <w:widowControl w:val="0"/>
        <w:spacing w:after="200" w:line="560" w:lineRule="exact"/>
        <w:ind w:left="300" w:firstLine="480"/>
        <w:jc w:val="both"/>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特此承诺!</w:t>
      </w:r>
    </w:p>
    <w:p>
      <w:pPr>
        <w:spacing w:line="560" w:lineRule="exact"/>
        <w:ind w:left="315"/>
        <w:rPr>
          <w:rFonts w:ascii="宋体" w:hAnsi="宋体"/>
          <w:color w:val="auto"/>
          <w:sz w:val="24"/>
          <w:szCs w:val="24"/>
          <w:highlight w:val="none"/>
        </w:rPr>
      </w:pPr>
    </w:p>
    <w:p>
      <w:pPr>
        <w:spacing w:line="560" w:lineRule="exact"/>
        <w:ind w:left="315"/>
        <w:rPr>
          <w:rFonts w:ascii="宋体" w:hAnsi="宋体"/>
          <w:color w:val="auto"/>
          <w:sz w:val="24"/>
          <w:szCs w:val="24"/>
          <w:highlight w:val="none"/>
        </w:rPr>
      </w:pPr>
      <w:r>
        <w:rPr>
          <w:rFonts w:hint="eastAsia" w:ascii="宋体" w:hAnsi="宋体"/>
          <w:color w:val="auto"/>
          <w:sz w:val="24"/>
          <w:szCs w:val="24"/>
          <w:highlight w:val="none"/>
        </w:rPr>
        <w:t>竞投人名称(盖公章):</w:t>
      </w:r>
    </w:p>
    <w:p>
      <w:pPr>
        <w:spacing w:line="560" w:lineRule="exact"/>
        <w:ind w:left="315"/>
        <w:rPr>
          <w:rFonts w:ascii="宋体" w:hAnsi="宋体"/>
          <w:color w:val="auto"/>
          <w:sz w:val="24"/>
          <w:szCs w:val="24"/>
          <w:highlight w:val="none"/>
        </w:rPr>
      </w:pPr>
      <w:r>
        <w:rPr>
          <w:rFonts w:hint="eastAsia" w:ascii="宋体" w:hAnsi="宋体"/>
          <w:color w:val="auto"/>
          <w:sz w:val="24"/>
          <w:szCs w:val="24"/>
          <w:highlight w:val="none"/>
        </w:rPr>
        <w:t>竞投人地址:</w:t>
      </w:r>
    </w:p>
    <w:p>
      <w:pPr>
        <w:spacing w:line="560" w:lineRule="exact"/>
        <w:ind w:left="315"/>
        <w:rPr>
          <w:rFonts w:ascii="宋体" w:hAnsi="宋体"/>
          <w:color w:val="auto"/>
          <w:sz w:val="24"/>
          <w:szCs w:val="24"/>
          <w:highlight w:val="none"/>
        </w:rPr>
      </w:pPr>
      <w:r>
        <w:rPr>
          <w:rFonts w:hint="eastAsia" w:ascii="宋体" w:hAnsi="宋体"/>
          <w:color w:val="auto"/>
          <w:sz w:val="24"/>
          <w:szCs w:val="24"/>
          <w:highlight w:val="none"/>
        </w:rPr>
        <w:t>电话:</w:t>
      </w:r>
    </w:p>
    <w:p>
      <w:pPr>
        <w:spacing w:line="560" w:lineRule="exact"/>
        <w:ind w:left="315"/>
        <w:rPr>
          <w:rFonts w:ascii="宋体" w:hAnsi="宋体"/>
          <w:color w:val="auto"/>
          <w:sz w:val="24"/>
          <w:szCs w:val="24"/>
          <w:highlight w:val="none"/>
        </w:rPr>
      </w:pPr>
      <w:r>
        <w:rPr>
          <w:rFonts w:hint="eastAsia" w:ascii="宋体" w:hAnsi="宋体"/>
          <w:color w:val="auto"/>
          <w:sz w:val="24"/>
          <w:szCs w:val="24"/>
          <w:highlight w:val="none"/>
        </w:rPr>
        <w:t>传真:</w:t>
      </w:r>
    </w:p>
    <w:p>
      <w:pPr>
        <w:spacing w:line="560" w:lineRule="exact"/>
        <w:ind w:left="315"/>
        <w:rPr>
          <w:rFonts w:ascii="宋体" w:hAnsi="宋体"/>
          <w:color w:val="auto"/>
          <w:sz w:val="24"/>
          <w:szCs w:val="24"/>
          <w:highlight w:val="none"/>
        </w:rPr>
      </w:pPr>
      <w:r>
        <w:rPr>
          <w:rFonts w:hint="eastAsia" w:ascii="宋体" w:hAnsi="宋体"/>
          <w:color w:val="auto"/>
          <w:sz w:val="24"/>
          <w:szCs w:val="24"/>
          <w:highlight w:val="none"/>
        </w:rPr>
        <w:t>法定代表人/负责人或竞投人授权代表（签名或盖章）：</w:t>
      </w:r>
    </w:p>
    <w:p>
      <w:pPr>
        <w:spacing w:line="560" w:lineRule="exact"/>
        <w:ind w:left="315"/>
        <w:rPr>
          <w:rFonts w:ascii="宋体" w:hAnsi="宋体"/>
          <w:color w:val="auto"/>
          <w:sz w:val="24"/>
          <w:szCs w:val="24"/>
          <w:highlight w:val="none"/>
        </w:rPr>
      </w:pPr>
      <w:r>
        <w:rPr>
          <w:rFonts w:hint="eastAsia" w:ascii="宋体" w:hAnsi="宋体"/>
          <w:color w:val="auto"/>
          <w:sz w:val="24"/>
          <w:szCs w:val="24"/>
          <w:highlight w:val="none"/>
        </w:rPr>
        <w:t>签署日期:</w:t>
      </w:r>
    </w:p>
    <w:p>
      <w:pPr>
        <w:spacing w:line="560" w:lineRule="exact"/>
        <w:rPr>
          <w:rFonts w:ascii="宋体" w:hAnsi="宋体"/>
          <w:color w:val="auto"/>
          <w:szCs w:val="21"/>
          <w:highlight w:val="none"/>
        </w:rPr>
      </w:pPr>
      <w:r>
        <w:rPr>
          <w:rFonts w:ascii="宋体" w:hAnsi="宋体"/>
          <w:color w:val="auto"/>
          <w:szCs w:val="21"/>
          <w:highlight w:val="none"/>
        </w:rPr>
        <w:br w:type="page"/>
      </w:r>
    </w:p>
    <w:p>
      <w:pPr>
        <w:adjustRightInd w:val="0"/>
        <w:snapToGrid w:val="0"/>
        <w:spacing w:line="560" w:lineRule="exact"/>
        <w:ind w:right="420"/>
        <w:jc w:val="center"/>
        <w:rPr>
          <w:rFonts w:ascii="宋体" w:hAnsi="宋体"/>
          <w:b/>
          <w:color w:val="auto"/>
          <w:sz w:val="24"/>
          <w:szCs w:val="21"/>
          <w:highlight w:val="none"/>
        </w:rPr>
      </w:pPr>
      <w:r>
        <w:rPr>
          <w:rFonts w:hint="eastAsia" w:ascii="宋体" w:hAnsi="宋体" w:cs="宋体"/>
          <w:b/>
          <w:color w:val="auto"/>
          <w:sz w:val="32"/>
          <w:szCs w:val="24"/>
          <w:highlight w:val="none"/>
        </w:rPr>
        <w:t>竞投人认为有必要说明的其他资料</w:t>
      </w:r>
    </w:p>
    <w:sectPr>
      <w:footerReference r:id="rId12" w:type="first"/>
      <w:footerReference r:id="rId11" w:type="default"/>
      <w:pgSz w:w="11906" w:h="16838"/>
      <w:pgMar w:top="1418" w:right="1247" w:bottom="993" w:left="1247" w:header="851" w:footer="68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5"/>
                            <w:rPr>
                              <w:rStyle w:val="42"/>
                              <w:rFonts w:ascii="宋体" w:hAnsi="宋体"/>
                            </w:rPr>
                          </w:pPr>
                          <w:r>
                            <w:rPr>
                              <w:rFonts w:ascii="宋体" w:hAnsi="宋体"/>
                            </w:rPr>
                            <w:fldChar w:fldCharType="begin"/>
                          </w:r>
                          <w:r>
                            <w:rPr>
                              <w:rStyle w:val="42"/>
                              <w:rFonts w:ascii="宋体" w:hAnsi="宋体"/>
                            </w:rPr>
                            <w:instrText xml:space="preserve">PAGE  </w:instrText>
                          </w:r>
                          <w:r>
                            <w:rPr>
                              <w:rFonts w:ascii="宋体" w:hAnsi="宋体"/>
                            </w:rPr>
                            <w:fldChar w:fldCharType="separate"/>
                          </w:r>
                          <w:r>
                            <w:rPr>
                              <w:rStyle w:val="42"/>
                              <w:rFonts w:ascii="宋体" w:hAnsi="宋体"/>
                            </w:rPr>
                            <w:t>18</w:t>
                          </w:r>
                          <w:r>
                            <w:rPr>
                              <w:rFonts w:ascii="宋体" w:hAnsi="宋体"/>
                            </w:rPr>
                            <w:fldChar w:fldCharType="end"/>
                          </w:r>
                        </w:p>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Wgst7QkCAAASBAAADgAAAAAAAAABACAAAAAeAQAAZHJz&#10;L2Uyb0RvYy54bWxQSwUGAAAAAAYABgBZAQAAmQUAAAAA&#10;">
              <v:fill on="f" focussize="0,0"/>
              <v:stroke on="f"/>
              <v:imagedata o:title=""/>
              <o:lock v:ext="edit" aspectratio="f"/>
              <v:textbox inset="0mm,0mm,0mm,0mm" style="mso-fit-shape-to-text:t;">
                <w:txbxContent>
                  <w:p>
                    <w:pPr>
                      <w:pStyle w:val="25"/>
                      <w:rPr>
                        <w:rStyle w:val="42"/>
                        <w:rFonts w:ascii="宋体" w:hAnsi="宋体"/>
                      </w:rPr>
                    </w:pPr>
                    <w:r>
                      <w:rPr>
                        <w:rFonts w:ascii="宋体" w:hAnsi="宋体"/>
                      </w:rPr>
                      <w:fldChar w:fldCharType="begin"/>
                    </w:r>
                    <w:r>
                      <w:rPr>
                        <w:rStyle w:val="42"/>
                        <w:rFonts w:ascii="宋体" w:hAnsi="宋体"/>
                      </w:rPr>
                      <w:instrText xml:space="preserve">PAGE  </w:instrText>
                    </w:r>
                    <w:r>
                      <w:rPr>
                        <w:rFonts w:ascii="宋体" w:hAnsi="宋体"/>
                      </w:rPr>
                      <w:fldChar w:fldCharType="separate"/>
                    </w:r>
                    <w:r>
                      <w:rPr>
                        <w:rStyle w:val="42"/>
                        <w:rFonts w:ascii="宋体" w:hAnsi="宋体"/>
                      </w:rPr>
                      <w:t>18</w:t>
                    </w:r>
                    <w:r>
                      <w:rPr>
                        <w:rFonts w:ascii="宋体" w:hAnsi="宋体"/>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52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3450"/>
        <w:tab w:val="center" w:pos="4706"/>
      </w:tabs>
    </w:pPr>
    <w:r>
      <w:tab/>
    </w:r>
    <w:r>
      <w:tab/>
    </w:r>
    <w:r>
      <w:tab/>
    </w:r>
    <w:r>
      <w:fldChar w:fldCharType="begin"/>
    </w:r>
    <w:r>
      <w:instrText xml:space="preserve">PAGE   \* MERGEFORMAT</w:instrText>
    </w:r>
    <w:r>
      <w:fldChar w:fldCharType="separate"/>
    </w:r>
    <w:r>
      <w:rPr>
        <w:lang w:val="zh-CN"/>
      </w:rPr>
      <w:t>51</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szCs w:val="18"/>
      </w:rPr>
    </w:pPr>
    <w:r>
      <w:rPr>
        <w:rFonts w:hint="eastAsia"/>
        <w:szCs w:val="18"/>
      </w:rPr>
      <w:t>广州市番禺粮食储备有限公司2021年财产综合保险服务采购项目采购须知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szCs w:val="18"/>
      </w:rPr>
    </w:pPr>
    <w:r>
      <w:rPr>
        <w:rFonts w:hint="eastAsia"/>
        <w:szCs w:val="18"/>
      </w:rPr>
      <w:t>2022年救灾物资紧急采购项目（第二批）采购须知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szCs w:val="18"/>
      </w:rPr>
      <w:t>2022年救灾物资紧急采购项目（第二批）采购须知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szCs w:val="18"/>
      </w:rPr>
      <w:t>2022年救灾物资紧急采购项目（第二批）采购须知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6BFA9"/>
    <w:multiLevelType w:val="singleLevel"/>
    <w:tmpl w:val="8D16BFA9"/>
    <w:lvl w:ilvl="0" w:tentative="0">
      <w:start w:val="1"/>
      <w:numFmt w:val="decimal"/>
      <w:lvlText w:val="%1."/>
      <w:lvlJc w:val="left"/>
      <w:pPr>
        <w:tabs>
          <w:tab w:val="left" w:pos="312"/>
        </w:tabs>
      </w:pPr>
    </w:lvl>
  </w:abstractNum>
  <w:abstractNum w:abstractNumId="1">
    <w:nsid w:val="DD1DE035"/>
    <w:multiLevelType w:val="singleLevel"/>
    <w:tmpl w:val="DD1DE035"/>
    <w:lvl w:ilvl="0" w:tentative="0">
      <w:start w:val="1"/>
      <w:numFmt w:val="chineseCounting"/>
      <w:suff w:val="nothing"/>
      <w:lvlText w:val="%1、"/>
      <w:lvlJc w:val="left"/>
      <w:rPr>
        <w:rFonts w:hint="eastAsia"/>
      </w:rPr>
    </w:lvl>
  </w:abstractNum>
  <w:abstractNum w:abstractNumId="2">
    <w:nsid w:val="E6AB5BF6"/>
    <w:multiLevelType w:val="singleLevel"/>
    <w:tmpl w:val="E6AB5BF6"/>
    <w:lvl w:ilvl="0" w:tentative="0">
      <w:start w:val="1"/>
      <w:numFmt w:val="chineseCounting"/>
      <w:suff w:val="nothing"/>
      <w:lvlText w:val="%1、"/>
      <w:lvlJc w:val="left"/>
      <w:rPr>
        <w:rFonts w:hint="eastAsia"/>
      </w:rPr>
    </w:lvl>
  </w:abstractNum>
  <w:abstractNum w:abstractNumId="3">
    <w:nsid w:val="EF6B49DF"/>
    <w:multiLevelType w:val="singleLevel"/>
    <w:tmpl w:val="EF6B49DF"/>
    <w:lvl w:ilvl="0" w:tentative="0">
      <w:start w:val="2"/>
      <w:numFmt w:val="chineseCounting"/>
      <w:suff w:val="nothing"/>
      <w:lvlText w:val="%1、"/>
      <w:lvlJc w:val="left"/>
      <w:rPr>
        <w:rFonts w:hint="eastAsia"/>
      </w:rPr>
    </w:lvl>
  </w:abstractNum>
  <w:abstractNum w:abstractNumId="4">
    <w:nsid w:val="0CA24535"/>
    <w:multiLevelType w:val="singleLevel"/>
    <w:tmpl w:val="0CA24535"/>
    <w:lvl w:ilvl="0" w:tentative="0">
      <w:start w:val="2"/>
      <w:numFmt w:val="chineseCounting"/>
      <w:suff w:val="nothing"/>
      <w:lvlText w:val="%1、"/>
      <w:lvlJc w:val="left"/>
      <w:rPr>
        <w:rFonts w:hint="eastAsia"/>
      </w:rPr>
    </w:lvl>
  </w:abstractNum>
  <w:abstractNum w:abstractNumId="5">
    <w:nsid w:val="13A70F57"/>
    <w:multiLevelType w:val="multilevel"/>
    <w:tmpl w:val="13A70F57"/>
    <w:lvl w:ilvl="0" w:tentative="0">
      <w:start w:val="1"/>
      <w:numFmt w:val="chineseCountingThousand"/>
      <w:lvlText w:val="%1、"/>
      <w:lvlJc w:val="left"/>
      <w:pPr>
        <w:ind w:left="2694"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7687AEA"/>
    <w:multiLevelType w:val="multilevel"/>
    <w:tmpl w:val="27687AE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246997"/>
    <w:multiLevelType w:val="multilevel"/>
    <w:tmpl w:val="2E24699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32411EB3"/>
    <w:multiLevelType w:val="multilevel"/>
    <w:tmpl w:val="32411EB3"/>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3" w:hanging="567"/>
      </w:pPr>
      <w:rPr>
        <w:rFonts w:hint="eastAsia" w:ascii="宋体" w:hAnsi="宋体" w:eastAsia="宋体"/>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4F65E9B"/>
    <w:multiLevelType w:val="multilevel"/>
    <w:tmpl w:val="44F65E9B"/>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1277" w:hanging="567"/>
      </w:pPr>
      <w:rPr>
        <w:rFonts w:hint="eastAsia" w:ascii="宋体" w:hAnsi="宋体" w:eastAsia="宋体"/>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5305E2F"/>
    <w:multiLevelType w:val="multilevel"/>
    <w:tmpl w:val="55305E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BA041F4"/>
    <w:multiLevelType w:val="multilevel"/>
    <w:tmpl w:val="5BA041F4"/>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93"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D280FF6"/>
    <w:multiLevelType w:val="multilevel"/>
    <w:tmpl w:val="5D280FF6"/>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3">
    <w:nsid w:val="62F469FB"/>
    <w:multiLevelType w:val="multilevel"/>
    <w:tmpl w:val="62F469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3B0DD9"/>
    <w:multiLevelType w:val="singleLevel"/>
    <w:tmpl w:val="633B0DD9"/>
    <w:lvl w:ilvl="0" w:tentative="0">
      <w:start w:val="1"/>
      <w:numFmt w:val="chineseCounting"/>
      <w:suff w:val="nothing"/>
      <w:lvlText w:val="%1、"/>
      <w:lvlJc w:val="left"/>
      <w:rPr>
        <w:rFonts w:hint="eastAsia"/>
      </w:rPr>
    </w:lvl>
  </w:abstractNum>
  <w:abstractNum w:abstractNumId="15">
    <w:nsid w:val="65B06C00"/>
    <w:multiLevelType w:val="multilevel"/>
    <w:tmpl w:val="65B06C00"/>
    <w:lvl w:ilvl="0" w:tentative="0">
      <w:start w:val="1"/>
      <w:numFmt w:val="chineseCountingThousand"/>
      <w:lvlText w:val="(%1)"/>
      <w:lvlJc w:val="left"/>
      <w:pPr>
        <w:ind w:left="540" w:hanging="420"/>
      </w:p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6">
    <w:nsid w:val="662F6867"/>
    <w:multiLevelType w:val="multilevel"/>
    <w:tmpl w:val="662F68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B3B09F3"/>
    <w:multiLevelType w:val="multilevel"/>
    <w:tmpl w:val="6B3B09F3"/>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127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6E6F60EA"/>
    <w:multiLevelType w:val="multilevel"/>
    <w:tmpl w:val="6E6F60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0D72BA0"/>
    <w:multiLevelType w:val="multilevel"/>
    <w:tmpl w:val="70D72BA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5727322"/>
    <w:multiLevelType w:val="multilevel"/>
    <w:tmpl w:val="75727322"/>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9"/>
  </w:num>
  <w:num w:numId="2">
    <w:abstractNumId w:val="13"/>
  </w:num>
  <w:num w:numId="3">
    <w:abstractNumId w:val="16"/>
  </w:num>
  <w:num w:numId="4">
    <w:abstractNumId w:val="15"/>
  </w:num>
  <w:num w:numId="5">
    <w:abstractNumId w:val="20"/>
  </w:num>
  <w:num w:numId="6">
    <w:abstractNumId w:val="6"/>
  </w:num>
  <w:num w:numId="7">
    <w:abstractNumId w:val="8"/>
  </w:num>
  <w:num w:numId="8">
    <w:abstractNumId w:val="12"/>
  </w:num>
  <w:num w:numId="9">
    <w:abstractNumId w:val="0"/>
  </w:num>
  <w:num w:numId="10">
    <w:abstractNumId w:val="11"/>
  </w:num>
  <w:num w:numId="11">
    <w:abstractNumId w:val="17"/>
  </w:num>
  <w:num w:numId="12">
    <w:abstractNumId w:val="4"/>
  </w:num>
  <w:num w:numId="13">
    <w:abstractNumId w:val="3"/>
  </w:num>
  <w:num w:numId="14">
    <w:abstractNumId w:val="5"/>
  </w:num>
  <w:num w:numId="15">
    <w:abstractNumId w:val="9"/>
  </w:num>
  <w:num w:numId="16">
    <w:abstractNumId w:val="7"/>
  </w:num>
  <w:num w:numId="17">
    <w:abstractNumId w:val="10"/>
  </w:num>
  <w:num w:numId="18">
    <w:abstractNumId w:val="2"/>
  </w:num>
  <w:num w:numId="19">
    <w:abstractNumId w:val="1"/>
  </w:num>
  <w:num w:numId="20">
    <w:abstractNumId w:val="14"/>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jE0YzcyNGYzNjcyYjViZDk3MzBmYmY4NTlkNWQifQ=="/>
  </w:docVars>
  <w:rsids>
    <w:rsidRoot w:val="00172A27"/>
    <w:rsid w:val="000005F1"/>
    <w:rsid w:val="000006AA"/>
    <w:rsid w:val="0000111A"/>
    <w:rsid w:val="000027E8"/>
    <w:rsid w:val="00003F75"/>
    <w:rsid w:val="0000422B"/>
    <w:rsid w:val="000073F3"/>
    <w:rsid w:val="00007D64"/>
    <w:rsid w:val="0001084B"/>
    <w:rsid w:val="00010E82"/>
    <w:rsid w:val="00011135"/>
    <w:rsid w:val="00012DEB"/>
    <w:rsid w:val="000139C1"/>
    <w:rsid w:val="00013EA0"/>
    <w:rsid w:val="000141C4"/>
    <w:rsid w:val="00014214"/>
    <w:rsid w:val="000146D6"/>
    <w:rsid w:val="00014D04"/>
    <w:rsid w:val="0001586D"/>
    <w:rsid w:val="00015883"/>
    <w:rsid w:val="0001604A"/>
    <w:rsid w:val="000165A7"/>
    <w:rsid w:val="00016844"/>
    <w:rsid w:val="00017577"/>
    <w:rsid w:val="00017782"/>
    <w:rsid w:val="0002187A"/>
    <w:rsid w:val="0002196B"/>
    <w:rsid w:val="00021989"/>
    <w:rsid w:val="00022B5E"/>
    <w:rsid w:val="00022F68"/>
    <w:rsid w:val="00024269"/>
    <w:rsid w:val="00024F4C"/>
    <w:rsid w:val="00025091"/>
    <w:rsid w:val="00026DD0"/>
    <w:rsid w:val="00027691"/>
    <w:rsid w:val="000303E4"/>
    <w:rsid w:val="000303F3"/>
    <w:rsid w:val="000308FA"/>
    <w:rsid w:val="00030924"/>
    <w:rsid w:val="00030EAA"/>
    <w:rsid w:val="00032257"/>
    <w:rsid w:val="00032388"/>
    <w:rsid w:val="00032D64"/>
    <w:rsid w:val="00034D23"/>
    <w:rsid w:val="00034FDA"/>
    <w:rsid w:val="000357ED"/>
    <w:rsid w:val="00035A78"/>
    <w:rsid w:val="00035D6A"/>
    <w:rsid w:val="00036A69"/>
    <w:rsid w:val="00036B7B"/>
    <w:rsid w:val="000378BC"/>
    <w:rsid w:val="0004071B"/>
    <w:rsid w:val="0004089A"/>
    <w:rsid w:val="00040BE6"/>
    <w:rsid w:val="000416D1"/>
    <w:rsid w:val="000419B9"/>
    <w:rsid w:val="00042145"/>
    <w:rsid w:val="0004317E"/>
    <w:rsid w:val="000446BF"/>
    <w:rsid w:val="00044E81"/>
    <w:rsid w:val="000452D3"/>
    <w:rsid w:val="00045A4D"/>
    <w:rsid w:val="00046E0A"/>
    <w:rsid w:val="000473A4"/>
    <w:rsid w:val="00047EE9"/>
    <w:rsid w:val="00050126"/>
    <w:rsid w:val="000501C2"/>
    <w:rsid w:val="00050293"/>
    <w:rsid w:val="00050B54"/>
    <w:rsid w:val="000517B7"/>
    <w:rsid w:val="0005232B"/>
    <w:rsid w:val="00053398"/>
    <w:rsid w:val="00053585"/>
    <w:rsid w:val="000538A0"/>
    <w:rsid w:val="000543E5"/>
    <w:rsid w:val="000547A5"/>
    <w:rsid w:val="00054820"/>
    <w:rsid w:val="00054F4D"/>
    <w:rsid w:val="000559CE"/>
    <w:rsid w:val="00055C7A"/>
    <w:rsid w:val="00055E2C"/>
    <w:rsid w:val="000560BB"/>
    <w:rsid w:val="000564EE"/>
    <w:rsid w:val="00056B74"/>
    <w:rsid w:val="00056BB1"/>
    <w:rsid w:val="00060676"/>
    <w:rsid w:val="00061046"/>
    <w:rsid w:val="00061091"/>
    <w:rsid w:val="000615B7"/>
    <w:rsid w:val="0006174E"/>
    <w:rsid w:val="00061E51"/>
    <w:rsid w:val="00064FB4"/>
    <w:rsid w:val="00066AA7"/>
    <w:rsid w:val="0006770E"/>
    <w:rsid w:val="0007094F"/>
    <w:rsid w:val="0007156C"/>
    <w:rsid w:val="000719F6"/>
    <w:rsid w:val="00071D8B"/>
    <w:rsid w:val="00071F48"/>
    <w:rsid w:val="000724C7"/>
    <w:rsid w:val="00073297"/>
    <w:rsid w:val="00073370"/>
    <w:rsid w:val="00073F6F"/>
    <w:rsid w:val="00074502"/>
    <w:rsid w:val="0007597A"/>
    <w:rsid w:val="00076DE4"/>
    <w:rsid w:val="00077248"/>
    <w:rsid w:val="00077BDF"/>
    <w:rsid w:val="00080530"/>
    <w:rsid w:val="000812ED"/>
    <w:rsid w:val="0008140E"/>
    <w:rsid w:val="00081AC3"/>
    <w:rsid w:val="000837D6"/>
    <w:rsid w:val="00083874"/>
    <w:rsid w:val="0008388F"/>
    <w:rsid w:val="00083D86"/>
    <w:rsid w:val="000841DB"/>
    <w:rsid w:val="00084200"/>
    <w:rsid w:val="0008469D"/>
    <w:rsid w:val="000846FF"/>
    <w:rsid w:val="00084C9D"/>
    <w:rsid w:val="00084DA7"/>
    <w:rsid w:val="000860C0"/>
    <w:rsid w:val="00086124"/>
    <w:rsid w:val="00086D1B"/>
    <w:rsid w:val="000870B6"/>
    <w:rsid w:val="00087502"/>
    <w:rsid w:val="00087916"/>
    <w:rsid w:val="00087B73"/>
    <w:rsid w:val="0009021B"/>
    <w:rsid w:val="0009037D"/>
    <w:rsid w:val="00092F42"/>
    <w:rsid w:val="0009693C"/>
    <w:rsid w:val="00096FB2"/>
    <w:rsid w:val="00097CA8"/>
    <w:rsid w:val="000A039C"/>
    <w:rsid w:val="000A0CC9"/>
    <w:rsid w:val="000A10AC"/>
    <w:rsid w:val="000A198D"/>
    <w:rsid w:val="000A32D1"/>
    <w:rsid w:val="000A32FB"/>
    <w:rsid w:val="000A4BC2"/>
    <w:rsid w:val="000A4DC2"/>
    <w:rsid w:val="000A71A5"/>
    <w:rsid w:val="000A7BCB"/>
    <w:rsid w:val="000B0DF0"/>
    <w:rsid w:val="000B1CB7"/>
    <w:rsid w:val="000B2851"/>
    <w:rsid w:val="000B3305"/>
    <w:rsid w:val="000B3516"/>
    <w:rsid w:val="000B3DEC"/>
    <w:rsid w:val="000B675B"/>
    <w:rsid w:val="000B6831"/>
    <w:rsid w:val="000B6B14"/>
    <w:rsid w:val="000B6BC0"/>
    <w:rsid w:val="000B76BE"/>
    <w:rsid w:val="000B7ABD"/>
    <w:rsid w:val="000C0CA6"/>
    <w:rsid w:val="000C1365"/>
    <w:rsid w:val="000C1AEC"/>
    <w:rsid w:val="000C1C2E"/>
    <w:rsid w:val="000C256C"/>
    <w:rsid w:val="000C2ACB"/>
    <w:rsid w:val="000C38F4"/>
    <w:rsid w:val="000C3BA3"/>
    <w:rsid w:val="000C4469"/>
    <w:rsid w:val="000C4521"/>
    <w:rsid w:val="000C4638"/>
    <w:rsid w:val="000C4B9B"/>
    <w:rsid w:val="000C5C95"/>
    <w:rsid w:val="000C5E13"/>
    <w:rsid w:val="000C7969"/>
    <w:rsid w:val="000C7F00"/>
    <w:rsid w:val="000D070E"/>
    <w:rsid w:val="000D1A6F"/>
    <w:rsid w:val="000D1F7D"/>
    <w:rsid w:val="000D46A0"/>
    <w:rsid w:val="000D529E"/>
    <w:rsid w:val="000D5A14"/>
    <w:rsid w:val="000D667A"/>
    <w:rsid w:val="000D74FC"/>
    <w:rsid w:val="000D752D"/>
    <w:rsid w:val="000D7B1A"/>
    <w:rsid w:val="000D7D5B"/>
    <w:rsid w:val="000E0444"/>
    <w:rsid w:val="000E114B"/>
    <w:rsid w:val="000E12C2"/>
    <w:rsid w:val="000E1D5B"/>
    <w:rsid w:val="000E2346"/>
    <w:rsid w:val="000E4B50"/>
    <w:rsid w:val="000E5EBA"/>
    <w:rsid w:val="000E71E4"/>
    <w:rsid w:val="000E7367"/>
    <w:rsid w:val="000F0E91"/>
    <w:rsid w:val="000F0E98"/>
    <w:rsid w:val="000F10AE"/>
    <w:rsid w:val="000F22EA"/>
    <w:rsid w:val="000F2596"/>
    <w:rsid w:val="000F411D"/>
    <w:rsid w:val="000F441D"/>
    <w:rsid w:val="000F5A39"/>
    <w:rsid w:val="000F6CE6"/>
    <w:rsid w:val="000F7782"/>
    <w:rsid w:val="000F7B09"/>
    <w:rsid w:val="00100329"/>
    <w:rsid w:val="00100939"/>
    <w:rsid w:val="00101BD4"/>
    <w:rsid w:val="00101C0D"/>
    <w:rsid w:val="001022E8"/>
    <w:rsid w:val="00102982"/>
    <w:rsid w:val="00103C5C"/>
    <w:rsid w:val="00103EAF"/>
    <w:rsid w:val="00104FDA"/>
    <w:rsid w:val="0010653F"/>
    <w:rsid w:val="00106E28"/>
    <w:rsid w:val="001078FB"/>
    <w:rsid w:val="00110495"/>
    <w:rsid w:val="001105FF"/>
    <w:rsid w:val="0011223E"/>
    <w:rsid w:val="00112C45"/>
    <w:rsid w:val="001130A4"/>
    <w:rsid w:val="001132A5"/>
    <w:rsid w:val="001132AD"/>
    <w:rsid w:val="0011386D"/>
    <w:rsid w:val="00113D5C"/>
    <w:rsid w:val="0011506C"/>
    <w:rsid w:val="00115A5D"/>
    <w:rsid w:val="00115E52"/>
    <w:rsid w:val="00116000"/>
    <w:rsid w:val="001160AF"/>
    <w:rsid w:val="00116634"/>
    <w:rsid w:val="00116810"/>
    <w:rsid w:val="00116863"/>
    <w:rsid w:val="001169F0"/>
    <w:rsid w:val="00116A12"/>
    <w:rsid w:val="00116B0A"/>
    <w:rsid w:val="00117823"/>
    <w:rsid w:val="00117BD7"/>
    <w:rsid w:val="00120AF3"/>
    <w:rsid w:val="00120B55"/>
    <w:rsid w:val="00120D0A"/>
    <w:rsid w:val="00121A87"/>
    <w:rsid w:val="00121AF4"/>
    <w:rsid w:val="00122B00"/>
    <w:rsid w:val="00122FB1"/>
    <w:rsid w:val="0012391A"/>
    <w:rsid w:val="00125233"/>
    <w:rsid w:val="001252BB"/>
    <w:rsid w:val="001263CD"/>
    <w:rsid w:val="001274F4"/>
    <w:rsid w:val="00130C6F"/>
    <w:rsid w:val="00131991"/>
    <w:rsid w:val="00131D45"/>
    <w:rsid w:val="00132025"/>
    <w:rsid w:val="00132332"/>
    <w:rsid w:val="00132F08"/>
    <w:rsid w:val="00133320"/>
    <w:rsid w:val="001333F1"/>
    <w:rsid w:val="00133F5C"/>
    <w:rsid w:val="001343E5"/>
    <w:rsid w:val="00134433"/>
    <w:rsid w:val="0013468E"/>
    <w:rsid w:val="00135F23"/>
    <w:rsid w:val="00136257"/>
    <w:rsid w:val="00136A47"/>
    <w:rsid w:val="0013715C"/>
    <w:rsid w:val="001372CE"/>
    <w:rsid w:val="00137790"/>
    <w:rsid w:val="00137817"/>
    <w:rsid w:val="00140D11"/>
    <w:rsid w:val="00142498"/>
    <w:rsid w:val="0014252A"/>
    <w:rsid w:val="00142556"/>
    <w:rsid w:val="00142AAB"/>
    <w:rsid w:val="00142BE2"/>
    <w:rsid w:val="00143812"/>
    <w:rsid w:val="00145094"/>
    <w:rsid w:val="00146C84"/>
    <w:rsid w:val="0014717E"/>
    <w:rsid w:val="00147EEB"/>
    <w:rsid w:val="00152858"/>
    <w:rsid w:val="00152E11"/>
    <w:rsid w:val="001538E4"/>
    <w:rsid w:val="00154434"/>
    <w:rsid w:val="00154A89"/>
    <w:rsid w:val="00154AAE"/>
    <w:rsid w:val="00155817"/>
    <w:rsid w:val="00155924"/>
    <w:rsid w:val="00156269"/>
    <w:rsid w:val="001564B2"/>
    <w:rsid w:val="00157111"/>
    <w:rsid w:val="0015712B"/>
    <w:rsid w:val="001601FE"/>
    <w:rsid w:val="00160D48"/>
    <w:rsid w:val="00160EBA"/>
    <w:rsid w:val="00162EE7"/>
    <w:rsid w:val="00163A9A"/>
    <w:rsid w:val="00163CA9"/>
    <w:rsid w:val="00163DC1"/>
    <w:rsid w:val="00163EFF"/>
    <w:rsid w:val="001640A1"/>
    <w:rsid w:val="00164CA9"/>
    <w:rsid w:val="00164E56"/>
    <w:rsid w:val="00166743"/>
    <w:rsid w:val="00166755"/>
    <w:rsid w:val="001668B8"/>
    <w:rsid w:val="00166D16"/>
    <w:rsid w:val="00167593"/>
    <w:rsid w:val="00167832"/>
    <w:rsid w:val="001717BD"/>
    <w:rsid w:val="00171AD0"/>
    <w:rsid w:val="00171D63"/>
    <w:rsid w:val="00172A27"/>
    <w:rsid w:val="001735AA"/>
    <w:rsid w:val="001739FA"/>
    <w:rsid w:val="00173FC8"/>
    <w:rsid w:val="001749DD"/>
    <w:rsid w:val="00175B95"/>
    <w:rsid w:val="001765DE"/>
    <w:rsid w:val="00176F36"/>
    <w:rsid w:val="001800CF"/>
    <w:rsid w:val="001803E4"/>
    <w:rsid w:val="00181A32"/>
    <w:rsid w:val="00181B48"/>
    <w:rsid w:val="00181FE3"/>
    <w:rsid w:val="00182167"/>
    <w:rsid w:val="00182E8C"/>
    <w:rsid w:val="001831A3"/>
    <w:rsid w:val="001838E1"/>
    <w:rsid w:val="00183AEA"/>
    <w:rsid w:val="00183C32"/>
    <w:rsid w:val="00185290"/>
    <w:rsid w:val="00185567"/>
    <w:rsid w:val="001857AC"/>
    <w:rsid w:val="001858C5"/>
    <w:rsid w:val="00187170"/>
    <w:rsid w:val="00190615"/>
    <w:rsid w:val="001909DE"/>
    <w:rsid w:val="001912BA"/>
    <w:rsid w:val="00191DBC"/>
    <w:rsid w:val="00193248"/>
    <w:rsid w:val="00193487"/>
    <w:rsid w:val="00193907"/>
    <w:rsid w:val="001940D0"/>
    <w:rsid w:val="00194100"/>
    <w:rsid w:val="001946C0"/>
    <w:rsid w:val="00194C01"/>
    <w:rsid w:val="00196B56"/>
    <w:rsid w:val="0019702F"/>
    <w:rsid w:val="001975C0"/>
    <w:rsid w:val="001A08FB"/>
    <w:rsid w:val="001A1EAA"/>
    <w:rsid w:val="001A29B9"/>
    <w:rsid w:val="001A2AA9"/>
    <w:rsid w:val="001A310F"/>
    <w:rsid w:val="001A3823"/>
    <w:rsid w:val="001A4F40"/>
    <w:rsid w:val="001A5752"/>
    <w:rsid w:val="001A598B"/>
    <w:rsid w:val="001A5B0C"/>
    <w:rsid w:val="001A60D3"/>
    <w:rsid w:val="001A7215"/>
    <w:rsid w:val="001A7D05"/>
    <w:rsid w:val="001B2A51"/>
    <w:rsid w:val="001B30D9"/>
    <w:rsid w:val="001B3172"/>
    <w:rsid w:val="001B3272"/>
    <w:rsid w:val="001B36F1"/>
    <w:rsid w:val="001B3733"/>
    <w:rsid w:val="001B38F8"/>
    <w:rsid w:val="001B4212"/>
    <w:rsid w:val="001B6218"/>
    <w:rsid w:val="001B691A"/>
    <w:rsid w:val="001B6EEC"/>
    <w:rsid w:val="001C09EE"/>
    <w:rsid w:val="001C0D4C"/>
    <w:rsid w:val="001C2252"/>
    <w:rsid w:val="001C2272"/>
    <w:rsid w:val="001C2922"/>
    <w:rsid w:val="001C32AC"/>
    <w:rsid w:val="001C3856"/>
    <w:rsid w:val="001C3A74"/>
    <w:rsid w:val="001C5F68"/>
    <w:rsid w:val="001C655B"/>
    <w:rsid w:val="001C6789"/>
    <w:rsid w:val="001C6973"/>
    <w:rsid w:val="001C6B8F"/>
    <w:rsid w:val="001C6CC4"/>
    <w:rsid w:val="001C7164"/>
    <w:rsid w:val="001C72F1"/>
    <w:rsid w:val="001C7BAA"/>
    <w:rsid w:val="001D0A4E"/>
    <w:rsid w:val="001D11D3"/>
    <w:rsid w:val="001D1F59"/>
    <w:rsid w:val="001D21DF"/>
    <w:rsid w:val="001D2FD7"/>
    <w:rsid w:val="001D3BA6"/>
    <w:rsid w:val="001D3C6F"/>
    <w:rsid w:val="001D3DED"/>
    <w:rsid w:val="001D493C"/>
    <w:rsid w:val="001D54D0"/>
    <w:rsid w:val="001D5925"/>
    <w:rsid w:val="001D5D74"/>
    <w:rsid w:val="001D622C"/>
    <w:rsid w:val="001D6356"/>
    <w:rsid w:val="001D6729"/>
    <w:rsid w:val="001D6E3A"/>
    <w:rsid w:val="001D7B7F"/>
    <w:rsid w:val="001E04DD"/>
    <w:rsid w:val="001E1FA3"/>
    <w:rsid w:val="001E241E"/>
    <w:rsid w:val="001E3442"/>
    <w:rsid w:val="001E35D9"/>
    <w:rsid w:val="001E42E8"/>
    <w:rsid w:val="001E44DD"/>
    <w:rsid w:val="001E55DE"/>
    <w:rsid w:val="001E5DD5"/>
    <w:rsid w:val="001E60D1"/>
    <w:rsid w:val="001E6280"/>
    <w:rsid w:val="001E687E"/>
    <w:rsid w:val="001E7D52"/>
    <w:rsid w:val="001F386D"/>
    <w:rsid w:val="001F3ED4"/>
    <w:rsid w:val="001F4FE0"/>
    <w:rsid w:val="001F4FFC"/>
    <w:rsid w:val="001F5406"/>
    <w:rsid w:val="001F5805"/>
    <w:rsid w:val="001F5AA1"/>
    <w:rsid w:val="001F5CA1"/>
    <w:rsid w:val="001F5EEB"/>
    <w:rsid w:val="001F686C"/>
    <w:rsid w:val="001F6DDF"/>
    <w:rsid w:val="001F6DEF"/>
    <w:rsid w:val="00200BA7"/>
    <w:rsid w:val="002011DA"/>
    <w:rsid w:val="0020167C"/>
    <w:rsid w:val="00201736"/>
    <w:rsid w:val="00202349"/>
    <w:rsid w:val="00203650"/>
    <w:rsid w:val="0020412B"/>
    <w:rsid w:val="002041B7"/>
    <w:rsid w:val="0020552E"/>
    <w:rsid w:val="00207B67"/>
    <w:rsid w:val="0021005C"/>
    <w:rsid w:val="0021030F"/>
    <w:rsid w:val="002109E8"/>
    <w:rsid w:val="00210E45"/>
    <w:rsid w:val="00210F79"/>
    <w:rsid w:val="0021151D"/>
    <w:rsid w:val="00212E63"/>
    <w:rsid w:val="0021352E"/>
    <w:rsid w:val="00213881"/>
    <w:rsid w:val="002166B1"/>
    <w:rsid w:val="002171BA"/>
    <w:rsid w:val="00217A60"/>
    <w:rsid w:val="002204CF"/>
    <w:rsid w:val="00220904"/>
    <w:rsid w:val="00220E2C"/>
    <w:rsid w:val="0022145F"/>
    <w:rsid w:val="0022162F"/>
    <w:rsid w:val="0022229F"/>
    <w:rsid w:val="00222C78"/>
    <w:rsid w:val="00223EFC"/>
    <w:rsid w:val="00224E5D"/>
    <w:rsid w:val="0022514A"/>
    <w:rsid w:val="002255B4"/>
    <w:rsid w:val="00225B74"/>
    <w:rsid w:val="00225F72"/>
    <w:rsid w:val="00226641"/>
    <w:rsid w:val="00230566"/>
    <w:rsid w:val="00233DF0"/>
    <w:rsid w:val="0023404E"/>
    <w:rsid w:val="00234573"/>
    <w:rsid w:val="002359E6"/>
    <w:rsid w:val="0023602E"/>
    <w:rsid w:val="002360B5"/>
    <w:rsid w:val="00237D7E"/>
    <w:rsid w:val="00237F2B"/>
    <w:rsid w:val="00237FA1"/>
    <w:rsid w:val="00240AB7"/>
    <w:rsid w:val="0024416F"/>
    <w:rsid w:val="002442E6"/>
    <w:rsid w:val="00244838"/>
    <w:rsid w:val="002462E8"/>
    <w:rsid w:val="00250BA0"/>
    <w:rsid w:val="00250BC2"/>
    <w:rsid w:val="0025130F"/>
    <w:rsid w:val="00251DC1"/>
    <w:rsid w:val="00251F94"/>
    <w:rsid w:val="00253CF3"/>
    <w:rsid w:val="002542A9"/>
    <w:rsid w:val="0025450D"/>
    <w:rsid w:val="0025544D"/>
    <w:rsid w:val="002561D9"/>
    <w:rsid w:val="002563EC"/>
    <w:rsid w:val="002565BA"/>
    <w:rsid w:val="00256745"/>
    <w:rsid w:val="00256C8E"/>
    <w:rsid w:val="00256FDC"/>
    <w:rsid w:val="002607BE"/>
    <w:rsid w:val="0026294A"/>
    <w:rsid w:val="00262971"/>
    <w:rsid w:val="00262A61"/>
    <w:rsid w:val="002631CC"/>
    <w:rsid w:val="00264210"/>
    <w:rsid w:val="00265685"/>
    <w:rsid w:val="00265CB5"/>
    <w:rsid w:val="0026756B"/>
    <w:rsid w:val="00267DC9"/>
    <w:rsid w:val="00270ACA"/>
    <w:rsid w:val="00270D85"/>
    <w:rsid w:val="00271C35"/>
    <w:rsid w:val="00272D4F"/>
    <w:rsid w:val="00273BA6"/>
    <w:rsid w:val="00274AF7"/>
    <w:rsid w:val="0027507B"/>
    <w:rsid w:val="0027525B"/>
    <w:rsid w:val="00276145"/>
    <w:rsid w:val="00276C25"/>
    <w:rsid w:val="00276D6B"/>
    <w:rsid w:val="00276E5F"/>
    <w:rsid w:val="00280931"/>
    <w:rsid w:val="00281733"/>
    <w:rsid w:val="00282001"/>
    <w:rsid w:val="00282926"/>
    <w:rsid w:val="00282A3C"/>
    <w:rsid w:val="00283B0B"/>
    <w:rsid w:val="002845B8"/>
    <w:rsid w:val="00285D42"/>
    <w:rsid w:val="00285F97"/>
    <w:rsid w:val="00290820"/>
    <w:rsid w:val="00292A6F"/>
    <w:rsid w:val="00292D12"/>
    <w:rsid w:val="00293B05"/>
    <w:rsid w:val="002946BA"/>
    <w:rsid w:val="00294892"/>
    <w:rsid w:val="002952E2"/>
    <w:rsid w:val="00295CE5"/>
    <w:rsid w:val="00296B7D"/>
    <w:rsid w:val="00297D6C"/>
    <w:rsid w:val="002A065F"/>
    <w:rsid w:val="002A0AF0"/>
    <w:rsid w:val="002A26D7"/>
    <w:rsid w:val="002A451D"/>
    <w:rsid w:val="002A4B29"/>
    <w:rsid w:val="002A620E"/>
    <w:rsid w:val="002A62F5"/>
    <w:rsid w:val="002A7499"/>
    <w:rsid w:val="002A7609"/>
    <w:rsid w:val="002A7C8F"/>
    <w:rsid w:val="002A7DD2"/>
    <w:rsid w:val="002B02C0"/>
    <w:rsid w:val="002B1B9D"/>
    <w:rsid w:val="002B2128"/>
    <w:rsid w:val="002B25FC"/>
    <w:rsid w:val="002B27FE"/>
    <w:rsid w:val="002B32D5"/>
    <w:rsid w:val="002B45AA"/>
    <w:rsid w:val="002B5B23"/>
    <w:rsid w:val="002B66ED"/>
    <w:rsid w:val="002B6EC7"/>
    <w:rsid w:val="002C014F"/>
    <w:rsid w:val="002C0851"/>
    <w:rsid w:val="002C144F"/>
    <w:rsid w:val="002C1DC2"/>
    <w:rsid w:val="002C1E16"/>
    <w:rsid w:val="002C2A1D"/>
    <w:rsid w:val="002C36F6"/>
    <w:rsid w:val="002C3C6E"/>
    <w:rsid w:val="002C43D1"/>
    <w:rsid w:val="002C485F"/>
    <w:rsid w:val="002C54EF"/>
    <w:rsid w:val="002C5714"/>
    <w:rsid w:val="002C5792"/>
    <w:rsid w:val="002C676B"/>
    <w:rsid w:val="002C6AB1"/>
    <w:rsid w:val="002C6F4B"/>
    <w:rsid w:val="002C72F4"/>
    <w:rsid w:val="002C7F5E"/>
    <w:rsid w:val="002D10FA"/>
    <w:rsid w:val="002D11A2"/>
    <w:rsid w:val="002D3A5A"/>
    <w:rsid w:val="002D3A75"/>
    <w:rsid w:val="002D60AA"/>
    <w:rsid w:val="002D665A"/>
    <w:rsid w:val="002E1C3D"/>
    <w:rsid w:val="002E2FDA"/>
    <w:rsid w:val="002E396F"/>
    <w:rsid w:val="002E3C92"/>
    <w:rsid w:val="002E4A58"/>
    <w:rsid w:val="002E4EEE"/>
    <w:rsid w:val="002E57A2"/>
    <w:rsid w:val="002E62D3"/>
    <w:rsid w:val="002E6739"/>
    <w:rsid w:val="002E7FFA"/>
    <w:rsid w:val="002F0859"/>
    <w:rsid w:val="002F0FFD"/>
    <w:rsid w:val="002F28CB"/>
    <w:rsid w:val="002F2DCA"/>
    <w:rsid w:val="002F31FD"/>
    <w:rsid w:val="002F3719"/>
    <w:rsid w:val="002F4482"/>
    <w:rsid w:val="002F49D0"/>
    <w:rsid w:val="002F523D"/>
    <w:rsid w:val="002F61EF"/>
    <w:rsid w:val="002F630E"/>
    <w:rsid w:val="002F69E9"/>
    <w:rsid w:val="002F7929"/>
    <w:rsid w:val="00301410"/>
    <w:rsid w:val="00302A17"/>
    <w:rsid w:val="00302B75"/>
    <w:rsid w:val="0030325F"/>
    <w:rsid w:val="0030347F"/>
    <w:rsid w:val="00303528"/>
    <w:rsid w:val="003035E6"/>
    <w:rsid w:val="00303B09"/>
    <w:rsid w:val="00304F30"/>
    <w:rsid w:val="00306345"/>
    <w:rsid w:val="00307119"/>
    <w:rsid w:val="00310321"/>
    <w:rsid w:val="00311D3C"/>
    <w:rsid w:val="00311F03"/>
    <w:rsid w:val="00311F8E"/>
    <w:rsid w:val="0031227D"/>
    <w:rsid w:val="003123AE"/>
    <w:rsid w:val="00312854"/>
    <w:rsid w:val="00312DA7"/>
    <w:rsid w:val="003131A0"/>
    <w:rsid w:val="0031418B"/>
    <w:rsid w:val="003149DC"/>
    <w:rsid w:val="00315589"/>
    <w:rsid w:val="00315C60"/>
    <w:rsid w:val="003169AF"/>
    <w:rsid w:val="003175D0"/>
    <w:rsid w:val="003205DF"/>
    <w:rsid w:val="00320DF2"/>
    <w:rsid w:val="00322912"/>
    <w:rsid w:val="00322921"/>
    <w:rsid w:val="00322C10"/>
    <w:rsid w:val="00324BB7"/>
    <w:rsid w:val="00325FC7"/>
    <w:rsid w:val="00326038"/>
    <w:rsid w:val="00326654"/>
    <w:rsid w:val="00326B15"/>
    <w:rsid w:val="00326D64"/>
    <w:rsid w:val="00326E3F"/>
    <w:rsid w:val="00330D60"/>
    <w:rsid w:val="00332AE4"/>
    <w:rsid w:val="00333284"/>
    <w:rsid w:val="0033534E"/>
    <w:rsid w:val="003356A6"/>
    <w:rsid w:val="00336D0D"/>
    <w:rsid w:val="003409EC"/>
    <w:rsid w:val="003417A6"/>
    <w:rsid w:val="003422A5"/>
    <w:rsid w:val="00344201"/>
    <w:rsid w:val="0034426F"/>
    <w:rsid w:val="00344D91"/>
    <w:rsid w:val="00345ADD"/>
    <w:rsid w:val="003466C3"/>
    <w:rsid w:val="00347031"/>
    <w:rsid w:val="00347286"/>
    <w:rsid w:val="00350735"/>
    <w:rsid w:val="00350C22"/>
    <w:rsid w:val="0035101F"/>
    <w:rsid w:val="003512A3"/>
    <w:rsid w:val="00351377"/>
    <w:rsid w:val="00351640"/>
    <w:rsid w:val="00351BFE"/>
    <w:rsid w:val="00352BC7"/>
    <w:rsid w:val="00353306"/>
    <w:rsid w:val="003545BA"/>
    <w:rsid w:val="00355190"/>
    <w:rsid w:val="00355EDD"/>
    <w:rsid w:val="003633FC"/>
    <w:rsid w:val="00363510"/>
    <w:rsid w:val="00364B57"/>
    <w:rsid w:val="00364CA1"/>
    <w:rsid w:val="0036545A"/>
    <w:rsid w:val="003662D3"/>
    <w:rsid w:val="00366754"/>
    <w:rsid w:val="00366D08"/>
    <w:rsid w:val="0036705B"/>
    <w:rsid w:val="003704BD"/>
    <w:rsid w:val="003706F1"/>
    <w:rsid w:val="00370942"/>
    <w:rsid w:val="00370AD7"/>
    <w:rsid w:val="00370D8B"/>
    <w:rsid w:val="00372375"/>
    <w:rsid w:val="00372CE7"/>
    <w:rsid w:val="00373C6C"/>
    <w:rsid w:val="00373D93"/>
    <w:rsid w:val="00373E2C"/>
    <w:rsid w:val="003740FF"/>
    <w:rsid w:val="00374748"/>
    <w:rsid w:val="00374CEB"/>
    <w:rsid w:val="00374F0E"/>
    <w:rsid w:val="003766F9"/>
    <w:rsid w:val="00380D1D"/>
    <w:rsid w:val="0038156B"/>
    <w:rsid w:val="00381DCD"/>
    <w:rsid w:val="0038247C"/>
    <w:rsid w:val="003827F6"/>
    <w:rsid w:val="00383955"/>
    <w:rsid w:val="00385C7A"/>
    <w:rsid w:val="00385FD4"/>
    <w:rsid w:val="003863B2"/>
    <w:rsid w:val="0038684F"/>
    <w:rsid w:val="00386CD0"/>
    <w:rsid w:val="00386FF0"/>
    <w:rsid w:val="00391FE3"/>
    <w:rsid w:val="00392669"/>
    <w:rsid w:val="00393076"/>
    <w:rsid w:val="003938CE"/>
    <w:rsid w:val="00393E36"/>
    <w:rsid w:val="00394069"/>
    <w:rsid w:val="00394261"/>
    <w:rsid w:val="00394E63"/>
    <w:rsid w:val="00395BA9"/>
    <w:rsid w:val="00396150"/>
    <w:rsid w:val="0039623C"/>
    <w:rsid w:val="00396F4E"/>
    <w:rsid w:val="003972DF"/>
    <w:rsid w:val="00397DE5"/>
    <w:rsid w:val="003A18E4"/>
    <w:rsid w:val="003A2775"/>
    <w:rsid w:val="003A438E"/>
    <w:rsid w:val="003A43E1"/>
    <w:rsid w:val="003A6D0D"/>
    <w:rsid w:val="003A7779"/>
    <w:rsid w:val="003A7D09"/>
    <w:rsid w:val="003B07C3"/>
    <w:rsid w:val="003B0C15"/>
    <w:rsid w:val="003B0CB8"/>
    <w:rsid w:val="003B0E6B"/>
    <w:rsid w:val="003B1370"/>
    <w:rsid w:val="003B1FC1"/>
    <w:rsid w:val="003B24C5"/>
    <w:rsid w:val="003B2880"/>
    <w:rsid w:val="003B4F01"/>
    <w:rsid w:val="003B5468"/>
    <w:rsid w:val="003B55B3"/>
    <w:rsid w:val="003B64F6"/>
    <w:rsid w:val="003B68B4"/>
    <w:rsid w:val="003B6978"/>
    <w:rsid w:val="003B7504"/>
    <w:rsid w:val="003C0466"/>
    <w:rsid w:val="003C07B8"/>
    <w:rsid w:val="003C086A"/>
    <w:rsid w:val="003C1FFC"/>
    <w:rsid w:val="003C3778"/>
    <w:rsid w:val="003C3C07"/>
    <w:rsid w:val="003C3D6E"/>
    <w:rsid w:val="003C41F8"/>
    <w:rsid w:val="003C4208"/>
    <w:rsid w:val="003C4F9D"/>
    <w:rsid w:val="003C52DD"/>
    <w:rsid w:val="003C5BE9"/>
    <w:rsid w:val="003C62C2"/>
    <w:rsid w:val="003C715A"/>
    <w:rsid w:val="003C78A7"/>
    <w:rsid w:val="003C78ED"/>
    <w:rsid w:val="003D0E2F"/>
    <w:rsid w:val="003D24CB"/>
    <w:rsid w:val="003D2728"/>
    <w:rsid w:val="003D2E16"/>
    <w:rsid w:val="003D2E67"/>
    <w:rsid w:val="003D3420"/>
    <w:rsid w:val="003D4ECE"/>
    <w:rsid w:val="003D585F"/>
    <w:rsid w:val="003D5C81"/>
    <w:rsid w:val="003D7AFF"/>
    <w:rsid w:val="003E0B97"/>
    <w:rsid w:val="003E0FE3"/>
    <w:rsid w:val="003E1568"/>
    <w:rsid w:val="003E178C"/>
    <w:rsid w:val="003E1A65"/>
    <w:rsid w:val="003E20EA"/>
    <w:rsid w:val="003E2A8F"/>
    <w:rsid w:val="003E3E7D"/>
    <w:rsid w:val="003E46BA"/>
    <w:rsid w:val="003E5371"/>
    <w:rsid w:val="003E7B79"/>
    <w:rsid w:val="003E7CE6"/>
    <w:rsid w:val="003F01D4"/>
    <w:rsid w:val="003F2754"/>
    <w:rsid w:val="003F28EF"/>
    <w:rsid w:val="003F2B55"/>
    <w:rsid w:val="003F33BF"/>
    <w:rsid w:val="003F4195"/>
    <w:rsid w:val="003F41A2"/>
    <w:rsid w:val="003F44FC"/>
    <w:rsid w:val="003F465A"/>
    <w:rsid w:val="003F46FE"/>
    <w:rsid w:val="003F4FED"/>
    <w:rsid w:val="003F568F"/>
    <w:rsid w:val="003F5C9F"/>
    <w:rsid w:val="003F703C"/>
    <w:rsid w:val="003F79C1"/>
    <w:rsid w:val="003F7C32"/>
    <w:rsid w:val="003F7FB7"/>
    <w:rsid w:val="0040046D"/>
    <w:rsid w:val="00400496"/>
    <w:rsid w:val="00400C01"/>
    <w:rsid w:val="00400D60"/>
    <w:rsid w:val="00401231"/>
    <w:rsid w:val="0040215E"/>
    <w:rsid w:val="00402317"/>
    <w:rsid w:val="0040261B"/>
    <w:rsid w:val="00402811"/>
    <w:rsid w:val="00402885"/>
    <w:rsid w:val="00403265"/>
    <w:rsid w:val="00403CFD"/>
    <w:rsid w:val="00404216"/>
    <w:rsid w:val="00404C56"/>
    <w:rsid w:val="00405471"/>
    <w:rsid w:val="0040637A"/>
    <w:rsid w:val="004064A5"/>
    <w:rsid w:val="00407410"/>
    <w:rsid w:val="0040741F"/>
    <w:rsid w:val="00407A97"/>
    <w:rsid w:val="004105C1"/>
    <w:rsid w:val="00410C20"/>
    <w:rsid w:val="0041168E"/>
    <w:rsid w:val="00412164"/>
    <w:rsid w:val="004127FE"/>
    <w:rsid w:val="00412A1B"/>
    <w:rsid w:val="00413010"/>
    <w:rsid w:val="00413130"/>
    <w:rsid w:val="00413D87"/>
    <w:rsid w:val="00413E8E"/>
    <w:rsid w:val="004161C9"/>
    <w:rsid w:val="00416FE6"/>
    <w:rsid w:val="00417078"/>
    <w:rsid w:val="00417552"/>
    <w:rsid w:val="004205A0"/>
    <w:rsid w:val="00420FF3"/>
    <w:rsid w:val="00421735"/>
    <w:rsid w:val="0042260F"/>
    <w:rsid w:val="0042382D"/>
    <w:rsid w:val="0042405B"/>
    <w:rsid w:val="00424A4B"/>
    <w:rsid w:val="00424B75"/>
    <w:rsid w:val="00424CD3"/>
    <w:rsid w:val="00424EE2"/>
    <w:rsid w:val="0042500C"/>
    <w:rsid w:val="00425C22"/>
    <w:rsid w:val="004267A8"/>
    <w:rsid w:val="0042787C"/>
    <w:rsid w:val="00427A3B"/>
    <w:rsid w:val="004301C8"/>
    <w:rsid w:val="004324D9"/>
    <w:rsid w:val="00433925"/>
    <w:rsid w:val="00433D41"/>
    <w:rsid w:val="0043458E"/>
    <w:rsid w:val="00434DAE"/>
    <w:rsid w:val="00435DC9"/>
    <w:rsid w:val="004374D1"/>
    <w:rsid w:val="00437DDE"/>
    <w:rsid w:val="00437E15"/>
    <w:rsid w:val="004403B5"/>
    <w:rsid w:val="0044041D"/>
    <w:rsid w:val="004427B2"/>
    <w:rsid w:val="00442FBF"/>
    <w:rsid w:val="00443431"/>
    <w:rsid w:val="00443667"/>
    <w:rsid w:val="00443757"/>
    <w:rsid w:val="00444B0E"/>
    <w:rsid w:val="00445A4E"/>
    <w:rsid w:val="00445D49"/>
    <w:rsid w:val="00447863"/>
    <w:rsid w:val="0045058F"/>
    <w:rsid w:val="00450CC1"/>
    <w:rsid w:val="00451723"/>
    <w:rsid w:val="00451800"/>
    <w:rsid w:val="004520CF"/>
    <w:rsid w:val="00452516"/>
    <w:rsid w:val="0045279B"/>
    <w:rsid w:val="0045292D"/>
    <w:rsid w:val="00455B6A"/>
    <w:rsid w:val="00456B29"/>
    <w:rsid w:val="0045758B"/>
    <w:rsid w:val="00457D31"/>
    <w:rsid w:val="00460719"/>
    <w:rsid w:val="004609BF"/>
    <w:rsid w:val="004647E7"/>
    <w:rsid w:val="00464F56"/>
    <w:rsid w:val="0046557A"/>
    <w:rsid w:val="00465DB4"/>
    <w:rsid w:val="00467287"/>
    <w:rsid w:val="00467344"/>
    <w:rsid w:val="004677EC"/>
    <w:rsid w:val="00467D26"/>
    <w:rsid w:val="00470998"/>
    <w:rsid w:val="00470A51"/>
    <w:rsid w:val="004723D0"/>
    <w:rsid w:val="0047271D"/>
    <w:rsid w:val="00472BB7"/>
    <w:rsid w:val="004733A3"/>
    <w:rsid w:val="004741C2"/>
    <w:rsid w:val="00474D24"/>
    <w:rsid w:val="004752A7"/>
    <w:rsid w:val="00475628"/>
    <w:rsid w:val="00475674"/>
    <w:rsid w:val="00475881"/>
    <w:rsid w:val="00480190"/>
    <w:rsid w:val="004804AF"/>
    <w:rsid w:val="00481094"/>
    <w:rsid w:val="00481A61"/>
    <w:rsid w:val="00483B4D"/>
    <w:rsid w:val="004841EB"/>
    <w:rsid w:val="00484E10"/>
    <w:rsid w:val="00485188"/>
    <w:rsid w:val="0048563E"/>
    <w:rsid w:val="00485BD6"/>
    <w:rsid w:val="004861F1"/>
    <w:rsid w:val="004862A6"/>
    <w:rsid w:val="00486916"/>
    <w:rsid w:val="00486BEB"/>
    <w:rsid w:val="00487348"/>
    <w:rsid w:val="004876D6"/>
    <w:rsid w:val="004904FE"/>
    <w:rsid w:val="00490F7D"/>
    <w:rsid w:val="00492023"/>
    <w:rsid w:val="00492383"/>
    <w:rsid w:val="00492C80"/>
    <w:rsid w:val="00492EB3"/>
    <w:rsid w:val="004934B6"/>
    <w:rsid w:val="00493A64"/>
    <w:rsid w:val="00493CE5"/>
    <w:rsid w:val="00493F69"/>
    <w:rsid w:val="0049472D"/>
    <w:rsid w:val="0049752C"/>
    <w:rsid w:val="004A1048"/>
    <w:rsid w:val="004A2039"/>
    <w:rsid w:val="004A2B25"/>
    <w:rsid w:val="004A343A"/>
    <w:rsid w:val="004A3C9B"/>
    <w:rsid w:val="004A3D5A"/>
    <w:rsid w:val="004A4779"/>
    <w:rsid w:val="004A483A"/>
    <w:rsid w:val="004A4976"/>
    <w:rsid w:val="004A5EA6"/>
    <w:rsid w:val="004A6AB3"/>
    <w:rsid w:val="004A6F22"/>
    <w:rsid w:val="004B1BD5"/>
    <w:rsid w:val="004B1D1A"/>
    <w:rsid w:val="004B2C1D"/>
    <w:rsid w:val="004B6014"/>
    <w:rsid w:val="004B7631"/>
    <w:rsid w:val="004B7F79"/>
    <w:rsid w:val="004C0109"/>
    <w:rsid w:val="004C0ABF"/>
    <w:rsid w:val="004C144E"/>
    <w:rsid w:val="004C1C8C"/>
    <w:rsid w:val="004C1CAC"/>
    <w:rsid w:val="004C2932"/>
    <w:rsid w:val="004C3487"/>
    <w:rsid w:val="004C4A62"/>
    <w:rsid w:val="004C57BD"/>
    <w:rsid w:val="004C60B7"/>
    <w:rsid w:val="004C66BF"/>
    <w:rsid w:val="004C6C13"/>
    <w:rsid w:val="004C70EB"/>
    <w:rsid w:val="004D07BE"/>
    <w:rsid w:val="004D14EF"/>
    <w:rsid w:val="004D17B3"/>
    <w:rsid w:val="004D296D"/>
    <w:rsid w:val="004D31AF"/>
    <w:rsid w:val="004D435B"/>
    <w:rsid w:val="004D440C"/>
    <w:rsid w:val="004D443B"/>
    <w:rsid w:val="004D4BDE"/>
    <w:rsid w:val="004D784F"/>
    <w:rsid w:val="004D7CDE"/>
    <w:rsid w:val="004E02C8"/>
    <w:rsid w:val="004E03D5"/>
    <w:rsid w:val="004E09D2"/>
    <w:rsid w:val="004E17C7"/>
    <w:rsid w:val="004E185C"/>
    <w:rsid w:val="004E223E"/>
    <w:rsid w:val="004E2273"/>
    <w:rsid w:val="004E22B6"/>
    <w:rsid w:val="004E2A74"/>
    <w:rsid w:val="004E2E41"/>
    <w:rsid w:val="004E48C0"/>
    <w:rsid w:val="004E5910"/>
    <w:rsid w:val="004E597E"/>
    <w:rsid w:val="004E5AEA"/>
    <w:rsid w:val="004E6155"/>
    <w:rsid w:val="004E740F"/>
    <w:rsid w:val="004F02E9"/>
    <w:rsid w:val="004F0976"/>
    <w:rsid w:val="004F143E"/>
    <w:rsid w:val="004F1D37"/>
    <w:rsid w:val="004F2364"/>
    <w:rsid w:val="004F2EBA"/>
    <w:rsid w:val="004F319C"/>
    <w:rsid w:val="004F361F"/>
    <w:rsid w:val="004F4F7E"/>
    <w:rsid w:val="004F56A9"/>
    <w:rsid w:val="004F6975"/>
    <w:rsid w:val="004F7209"/>
    <w:rsid w:val="004F73B8"/>
    <w:rsid w:val="004F79A8"/>
    <w:rsid w:val="0050025E"/>
    <w:rsid w:val="00500C70"/>
    <w:rsid w:val="0050117A"/>
    <w:rsid w:val="005028E0"/>
    <w:rsid w:val="00502C1A"/>
    <w:rsid w:val="00502E4B"/>
    <w:rsid w:val="005046BF"/>
    <w:rsid w:val="00504722"/>
    <w:rsid w:val="00507B11"/>
    <w:rsid w:val="0051132C"/>
    <w:rsid w:val="00511E05"/>
    <w:rsid w:val="00512C09"/>
    <w:rsid w:val="00512FF1"/>
    <w:rsid w:val="0051346B"/>
    <w:rsid w:val="0051377C"/>
    <w:rsid w:val="00514535"/>
    <w:rsid w:val="00515293"/>
    <w:rsid w:val="005161B8"/>
    <w:rsid w:val="0051664E"/>
    <w:rsid w:val="0051673B"/>
    <w:rsid w:val="00516CF0"/>
    <w:rsid w:val="005170E2"/>
    <w:rsid w:val="00517CC6"/>
    <w:rsid w:val="00517F12"/>
    <w:rsid w:val="00520660"/>
    <w:rsid w:val="0052192C"/>
    <w:rsid w:val="005225FE"/>
    <w:rsid w:val="0052271A"/>
    <w:rsid w:val="00523056"/>
    <w:rsid w:val="005234A4"/>
    <w:rsid w:val="00524399"/>
    <w:rsid w:val="00524730"/>
    <w:rsid w:val="00524BB1"/>
    <w:rsid w:val="00525C41"/>
    <w:rsid w:val="00526639"/>
    <w:rsid w:val="0052725B"/>
    <w:rsid w:val="00530A37"/>
    <w:rsid w:val="00530A9E"/>
    <w:rsid w:val="0053114A"/>
    <w:rsid w:val="0053221D"/>
    <w:rsid w:val="005330CF"/>
    <w:rsid w:val="00533F96"/>
    <w:rsid w:val="005367B6"/>
    <w:rsid w:val="0054081F"/>
    <w:rsid w:val="00543305"/>
    <w:rsid w:val="005439ED"/>
    <w:rsid w:val="00543B13"/>
    <w:rsid w:val="005442B6"/>
    <w:rsid w:val="005445C7"/>
    <w:rsid w:val="00544D5F"/>
    <w:rsid w:val="00545A5C"/>
    <w:rsid w:val="00545B5C"/>
    <w:rsid w:val="00545D97"/>
    <w:rsid w:val="0054714D"/>
    <w:rsid w:val="00547592"/>
    <w:rsid w:val="00551751"/>
    <w:rsid w:val="00551EA2"/>
    <w:rsid w:val="00552C34"/>
    <w:rsid w:val="00553F31"/>
    <w:rsid w:val="00554594"/>
    <w:rsid w:val="00554D90"/>
    <w:rsid w:val="00554E17"/>
    <w:rsid w:val="005557DB"/>
    <w:rsid w:val="00555AD5"/>
    <w:rsid w:val="00555BCB"/>
    <w:rsid w:val="0055692F"/>
    <w:rsid w:val="00557188"/>
    <w:rsid w:val="00557C9E"/>
    <w:rsid w:val="00560280"/>
    <w:rsid w:val="0056031E"/>
    <w:rsid w:val="0056172D"/>
    <w:rsid w:val="005624BA"/>
    <w:rsid w:val="005625F2"/>
    <w:rsid w:val="00564131"/>
    <w:rsid w:val="00564AC0"/>
    <w:rsid w:val="00564C32"/>
    <w:rsid w:val="005653A9"/>
    <w:rsid w:val="00566579"/>
    <w:rsid w:val="00566762"/>
    <w:rsid w:val="00566A95"/>
    <w:rsid w:val="0056751D"/>
    <w:rsid w:val="005675D9"/>
    <w:rsid w:val="005676D7"/>
    <w:rsid w:val="005679C9"/>
    <w:rsid w:val="00567B80"/>
    <w:rsid w:val="00571813"/>
    <w:rsid w:val="00572C6F"/>
    <w:rsid w:val="005737B3"/>
    <w:rsid w:val="005738C0"/>
    <w:rsid w:val="00573EE3"/>
    <w:rsid w:val="00574821"/>
    <w:rsid w:val="00574872"/>
    <w:rsid w:val="00575623"/>
    <w:rsid w:val="00575B24"/>
    <w:rsid w:val="00575D9A"/>
    <w:rsid w:val="00576D5F"/>
    <w:rsid w:val="00577AAA"/>
    <w:rsid w:val="00577E51"/>
    <w:rsid w:val="0058097E"/>
    <w:rsid w:val="00580DB2"/>
    <w:rsid w:val="00581201"/>
    <w:rsid w:val="005818CC"/>
    <w:rsid w:val="00582169"/>
    <w:rsid w:val="00582E19"/>
    <w:rsid w:val="00583211"/>
    <w:rsid w:val="005838EE"/>
    <w:rsid w:val="00583AF4"/>
    <w:rsid w:val="00583FE6"/>
    <w:rsid w:val="00584133"/>
    <w:rsid w:val="005846E8"/>
    <w:rsid w:val="00584BD6"/>
    <w:rsid w:val="00585E09"/>
    <w:rsid w:val="00586096"/>
    <w:rsid w:val="00586399"/>
    <w:rsid w:val="00586488"/>
    <w:rsid w:val="00587C3A"/>
    <w:rsid w:val="00587DAC"/>
    <w:rsid w:val="0059032B"/>
    <w:rsid w:val="00590F18"/>
    <w:rsid w:val="00591087"/>
    <w:rsid w:val="00591201"/>
    <w:rsid w:val="00591451"/>
    <w:rsid w:val="0059147E"/>
    <w:rsid w:val="005929D0"/>
    <w:rsid w:val="0059324A"/>
    <w:rsid w:val="00593C8D"/>
    <w:rsid w:val="00594583"/>
    <w:rsid w:val="005945B9"/>
    <w:rsid w:val="00595C6F"/>
    <w:rsid w:val="00596577"/>
    <w:rsid w:val="00596CC8"/>
    <w:rsid w:val="005971F4"/>
    <w:rsid w:val="00597A0A"/>
    <w:rsid w:val="005A3991"/>
    <w:rsid w:val="005A3EC3"/>
    <w:rsid w:val="005A4156"/>
    <w:rsid w:val="005A450A"/>
    <w:rsid w:val="005A6316"/>
    <w:rsid w:val="005A6616"/>
    <w:rsid w:val="005A6A46"/>
    <w:rsid w:val="005A7237"/>
    <w:rsid w:val="005B0091"/>
    <w:rsid w:val="005B044C"/>
    <w:rsid w:val="005B16E3"/>
    <w:rsid w:val="005B2420"/>
    <w:rsid w:val="005B26FF"/>
    <w:rsid w:val="005B2E09"/>
    <w:rsid w:val="005B2F4B"/>
    <w:rsid w:val="005B381A"/>
    <w:rsid w:val="005B3CA8"/>
    <w:rsid w:val="005B457F"/>
    <w:rsid w:val="005B47C3"/>
    <w:rsid w:val="005B489E"/>
    <w:rsid w:val="005B4C34"/>
    <w:rsid w:val="005B68DE"/>
    <w:rsid w:val="005B73EC"/>
    <w:rsid w:val="005B76FB"/>
    <w:rsid w:val="005C02CA"/>
    <w:rsid w:val="005C14FC"/>
    <w:rsid w:val="005C159E"/>
    <w:rsid w:val="005C1C24"/>
    <w:rsid w:val="005C1F9D"/>
    <w:rsid w:val="005C2615"/>
    <w:rsid w:val="005C2A33"/>
    <w:rsid w:val="005C2ACF"/>
    <w:rsid w:val="005C3992"/>
    <w:rsid w:val="005C3AEC"/>
    <w:rsid w:val="005C422D"/>
    <w:rsid w:val="005C433A"/>
    <w:rsid w:val="005C5318"/>
    <w:rsid w:val="005C5F56"/>
    <w:rsid w:val="005C6197"/>
    <w:rsid w:val="005C63F1"/>
    <w:rsid w:val="005C71FA"/>
    <w:rsid w:val="005D18E6"/>
    <w:rsid w:val="005D1A01"/>
    <w:rsid w:val="005D3323"/>
    <w:rsid w:val="005D4A3A"/>
    <w:rsid w:val="005D62D1"/>
    <w:rsid w:val="005D65F9"/>
    <w:rsid w:val="005D68A0"/>
    <w:rsid w:val="005D6B13"/>
    <w:rsid w:val="005D7435"/>
    <w:rsid w:val="005D7AA2"/>
    <w:rsid w:val="005E0C56"/>
    <w:rsid w:val="005E1ADC"/>
    <w:rsid w:val="005E1C62"/>
    <w:rsid w:val="005E1CAD"/>
    <w:rsid w:val="005E2E8D"/>
    <w:rsid w:val="005E3110"/>
    <w:rsid w:val="005E31E9"/>
    <w:rsid w:val="005E3902"/>
    <w:rsid w:val="005E3E84"/>
    <w:rsid w:val="005E41D5"/>
    <w:rsid w:val="005E4267"/>
    <w:rsid w:val="005E4A13"/>
    <w:rsid w:val="005E4E2F"/>
    <w:rsid w:val="005E50B6"/>
    <w:rsid w:val="005E5D6F"/>
    <w:rsid w:val="005E5E04"/>
    <w:rsid w:val="005E6635"/>
    <w:rsid w:val="005E6D16"/>
    <w:rsid w:val="005E6F8F"/>
    <w:rsid w:val="005E72B4"/>
    <w:rsid w:val="005F0A7D"/>
    <w:rsid w:val="005F0D62"/>
    <w:rsid w:val="005F16FA"/>
    <w:rsid w:val="005F1A27"/>
    <w:rsid w:val="005F1E3C"/>
    <w:rsid w:val="005F3BC5"/>
    <w:rsid w:val="005F401F"/>
    <w:rsid w:val="005F47A2"/>
    <w:rsid w:val="005F716A"/>
    <w:rsid w:val="006011F4"/>
    <w:rsid w:val="006013D5"/>
    <w:rsid w:val="0060267D"/>
    <w:rsid w:val="00602A35"/>
    <w:rsid w:val="00602ECB"/>
    <w:rsid w:val="00603364"/>
    <w:rsid w:val="0060376C"/>
    <w:rsid w:val="0060412F"/>
    <w:rsid w:val="00604C30"/>
    <w:rsid w:val="00604F3B"/>
    <w:rsid w:val="006070B5"/>
    <w:rsid w:val="00607DD6"/>
    <w:rsid w:val="00607E50"/>
    <w:rsid w:val="006116F5"/>
    <w:rsid w:val="00611A84"/>
    <w:rsid w:val="00611E1C"/>
    <w:rsid w:val="00612DAD"/>
    <w:rsid w:val="00613EB6"/>
    <w:rsid w:val="00614010"/>
    <w:rsid w:val="00614592"/>
    <w:rsid w:val="006145CB"/>
    <w:rsid w:val="0061473D"/>
    <w:rsid w:val="00614F33"/>
    <w:rsid w:val="0061609C"/>
    <w:rsid w:val="00616412"/>
    <w:rsid w:val="006164F1"/>
    <w:rsid w:val="00617404"/>
    <w:rsid w:val="00617476"/>
    <w:rsid w:val="00617F6D"/>
    <w:rsid w:val="0062080A"/>
    <w:rsid w:val="00621293"/>
    <w:rsid w:val="0062276C"/>
    <w:rsid w:val="0062276F"/>
    <w:rsid w:val="00622DCD"/>
    <w:rsid w:val="00623E77"/>
    <w:rsid w:val="0062411C"/>
    <w:rsid w:val="0062489D"/>
    <w:rsid w:val="00625F60"/>
    <w:rsid w:val="00627079"/>
    <w:rsid w:val="00627939"/>
    <w:rsid w:val="00627EB3"/>
    <w:rsid w:val="00631A02"/>
    <w:rsid w:val="00631A93"/>
    <w:rsid w:val="006320AA"/>
    <w:rsid w:val="006333D3"/>
    <w:rsid w:val="00633AFC"/>
    <w:rsid w:val="00633FD6"/>
    <w:rsid w:val="006353B3"/>
    <w:rsid w:val="0063540B"/>
    <w:rsid w:val="00635FC8"/>
    <w:rsid w:val="00636B5D"/>
    <w:rsid w:val="00637671"/>
    <w:rsid w:val="00641A3F"/>
    <w:rsid w:val="00641A88"/>
    <w:rsid w:val="00642F81"/>
    <w:rsid w:val="00645A94"/>
    <w:rsid w:val="006464ED"/>
    <w:rsid w:val="00647D56"/>
    <w:rsid w:val="00650D95"/>
    <w:rsid w:val="00651EFF"/>
    <w:rsid w:val="0065296E"/>
    <w:rsid w:val="0065334C"/>
    <w:rsid w:val="00653A1A"/>
    <w:rsid w:val="00654706"/>
    <w:rsid w:val="00654BCF"/>
    <w:rsid w:val="00654E70"/>
    <w:rsid w:val="00655343"/>
    <w:rsid w:val="00655B0F"/>
    <w:rsid w:val="00655B3C"/>
    <w:rsid w:val="00655FB2"/>
    <w:rsid w:val="00656647"/>
    <w:rsid w:val="0065718E"/>
    <w:rsid w:val="00657905"/>
    <w:rsid w:val="00657991"/>
    <w:rsid w:val="00660649"/>
    <w:rsid w:val="006610EB"/>
    <w:rsid w:val="0066119E"/>
    <w:rsid w:val="00661C12"/>
    <w:rsid w:val="006621A9"/>
    <w:rsid w:val="006621B4"/>
    <w:rsid w:val="00663493"/>
    <w:rsid w:val="00663826"/>
    <w:rsid w:val="00663BE0"/>
    <w:rsid w:val="00663E51"/>
    <w:rsid w:val="00663F38"/>
    <w:rsid w:val="00664525"/>
    <w:rsid w:val="00664599"/>
    <w:rsid w:val="00664AFF"/>
    <w:rsid w:val="0066707A"/>
    <w:rsid w:val="006671AE"/>
    <w:rsid w:val="00667438"/>
    <w:rsid w:val="0067072C"/>
    <w:rsid w:val="00670B61"/>
    <w:rsid w:val="00671162"/>
    <w:rsid w:val="00671AB0"/>
    <w:rsid w:val="00671EB7"/>
    <w:rsid w:val="006735F8"/>
    <w:rsid w:val="00673DAB"/>
    <w:rsid w:val="00674080"/>
    <w:rsid w:val="00675513"/>
    <w:rsid w:val="006764EE"/>
    <w:rsid w:val="00676DB8"/>
    <w:rsid w:val="00676E41"/>
    <w:rsid w:val="00676EEF"/>
    <w:rsid w:val="0067790D"/>
    <w:rsid w:val="006806C4"/>
    <w:rsid w:val="00680C80"/>
    <w:rsid w:val="006810FA"/>
    <w:rsid w:val="006818B7"/>
    <w:rsid w:val="0068278E"/>
    <w:rsid w:val="00682820"/>
    <w:rsid w:val="00683344"/>
    <w:rsid w:val="006834E3"/>
    <w:rsid w:val="00683C07"/>
    <w:rsid w:val="00684286"/>
    <w:rsid w:val="006855E4"/>
    <w:rsid w:val="00685871"/>
    <w:rsid w:val="00687A48"/>
    <w:rsid w:val="00687C10"/>
    <w:rsid w:val="0069166A"/>
    <w:rsid w:val="00691C26"/>
    <w:rsid w:val="00691D3D"/>
    <w:rsid w:val="0069303E"/>
    <w:rsid w:val="00693596"/>
    <w:rsid w:val="00694BC8"/>
    <w:rsid w:val="00695997"/>
    <w:rsid w:val="00696125"/>
    <w:rsid w:val="0069668B"/>
    <w:rsid w:val="00696725"/>
    <w:rsid w:val="0069791A"/>
    <w:rsid w:val="006A07A0"/>
    <w:rsid w:val="006A1270"/>
    <w:rsid w:val="006A157D"/>
    <w:rsid w:val="006A287E"/>
    <w:rsid w:val="006A375D"/>
    <w:rsid w:val="006A3D2F"/>
    <w:rsid w:val="006A40CE"/>
    <w:rsid w:val="006A46CB"/>
    <w:rsid w:val="006A475E"/>
    <w:rsid w:val="006A48E4"/>
    <w:rsid w:val="006A4A4E"/>
    <w:rsid w:val="006A4BAA"/>
    <w:rsid w:val="006A58A1"/>
    <w:rsid w:val="006B070A"/>
    <w:rsid w:val="006B0831"/>
    <w:rsid w:val="006B0A60"/>
    <w:rsid w:val="006B0A72"/>
    <w:rsid w:val="006B2DB8"/>
    <w:rsid w:val="006B2ED6"/>
    <w:rsid w:val="006B3081"/>
    <w:rsid w:val="006B33E1"/>
    <w:rsid w:val="006B48F0"/>
    <w:rsid w:val="006B4C74"/>
    <w:rsid w:val="006B6587"/>
    <w:rsid w:val="006B65C9"/>
    <w:rsid w:val="006B6755"/>
    <w:rsid w:val="006B700F"/>
    <w:rsid w:val="006B701D"/>
    <w:rsid w:val="006C06B5"/>
    <w:rsid w:val="006C075C"/>
    <w:rsid w:val="006C1B35"/>
    <w:rsid w:val="006C1B8D"/>
    <w:rsid w:val="006C1E0F"/>
    <w:rsid w:val="006C273E"/>
    <w:rsid w:val="006C38F0"/>
    <w:rsid w:val="006C39D0"/>
    <w:rsid w:val="006C3ECE"/>
    <w:rsid w:val="006C4355"/>
    <w:rsid w:val="006C4521"/>
    <w:rsid w:val="006C4BDF"/>
    <w:rsid w:val="006C4D35"/>
    <w:rsid w:val="006C54C2"/>
    <w:rsid w:val="006C54D0"/>
    <w:rsid w:val="006C6ABE"/>
    <w:rsid w:val="006C7106"/>
    <w:rsid w:val="006C7481"/>
    <w:rsid w:val="006D0998"/>
    <w:rsid w:val="006D164E"/>
    <w:rsid w:val="006D338F"/>
    <w:rsid w:val="006D33E8"/>
    <w:rsid w:val="006D4943"/>
    <w:rsid w:val="006D4D31"/>
    <w:rsid w:val="006D5534"/>
    <w:rsid w:val="006D5952"/>
    <w:rsid w:val="006D61B6"/>
    <w:rsid w:val="006D6321"/>
    <w:rsid w:val="006D6633"/>
    <w:rsid w:val="006D68CB"/>
    <w:rsid w:val="006D6A79"/>
    <w:rsid w:val="006D6E48"/>
    <w:rsid w:val="006D70DA"/>
    <w:rsid w:val="006D7458"/>
    <w:rsid w:val="006D765B"/>
    <w:rsid w:val="006D7803"/>
    <w:rsid w:val="006E0232"/>
    <w:rsid w:val="006E0768"/>
    <w:rsid w:val="006E08C2"/>
    <w:rsid w:val="006E0DFE"/>
    <w:rsid w:val="006E1408"/>
    <w:rsid w:val="006E31AA"/>
    <w:rsid w:val="006E525F"/>
    <w:rsid w:val="006E555E"/>
    <w:rsid w:val="006E71A4"/>
    <w:rsid w:val="006E78BB"/>
    <w:rsid w:val="006F03A0"/>
    <w:rsid w:val="006F0480"/>
    <w:rsid w:val="006F0B40"/>
    <w:rsid w:val="006F2C59"/>
    <w:rsid w:val="006F316B"/>
    <w:rsid w:val="006F3727"/>
    <w:rsid w:val="006F3C0C"/>
    <w:rsid w:val="006F4912"/>
    <w:rsid w:val="006F551F"/>
    <w:rsid w:val="006F560A"/>
    <w:rsid w:val="006F5965"/>
    <w:rsid w:val="006F6766"/>
    <w:rsid w:val="006F78AD"/>
    <w:rsid w:val="007000DC"/>
    <w:rsid w:val="0070148B"/>
    <w:rsid w:val="00701B22"/>
    <w:rsid w:val="007020BA"/>
    <w:rsid w:val="00703342"/>
    <w:rsid w:val="007033CE"/>
    <w:rsid w:val="007034E2"/>
    <w:rsid w:val="007038C2"/>
    <w:rsid w:val="0070463A"/>
    <w:rsid w:val="007047DB"/>
    <w:rsid w:val="00705F01"/>
    <w:rsid w:val="007061B8"/>
    <w:rsid w:val="00706433"/>
    <w:rsid w:val="00706A1C"/>
    <w:rsid w:val="00706DBA"/>
    <w:rsid w:val="007071E2"/>
    <w:rsid w:val="007078E9"/>
    <w:rsid w:val="00707F91"/>
    <w:rsid w:val="00714354"/>
    <w:rsid w:val="0071481C"/>
    <w:rsid w:val="00714A9D"/>
    <w:rsid w:val="00715C96"/>
    <w:rsid w:val="00715CBB"/>
    <w:rsid w:val="00716666"/>
    <w:rsid w:val="00717543"/>
    <w:rsid w:val="007175F6"/>
    <w:rsid w:val="007201CA"/>
    <w:rsid w:val="0072036F"/>
    <w:rsid w:val="00720991"/>
    <w:rsid w:val="00720BBE"/>
    <w:rsid w:val="00720F40"/>
    <w:rsid w:val="00721AE8"/>
    <w:rsid w:val="00721D60"/>
    <w:rsid w:val="00722078"/>
    <w:rsid w:val="00722729"/>
    <w:rsid w:val="00724036"/>
    <w:rsid w:val="00724757"/>
    <w:rsid w:val="00726D1E"/>
    <w:rsid w:val="00726ED9"/>
    <w:rsid w:val="00727972"/>
    <w:rsid w:val="00727A37"/>
    <w:rsid w:val="00730349"/>
    <w:rsid w:val="00730FF4"/>
    <w:rsid w:val="0073107F"/>
    <w:rsid w:val="00731249"/>
    <w:rsid w:val="00731321"/>
    <w:rsid w:val="0073136C"/>
    <w:rsid w:val="007316E7"/>
    <w:rsid w:val="00731A01"/>
    <w:rsid w:val="00732582"/>
    <w:rsid w:val="00732675"/>
    <w:rsid w:val="0073291F"/>
    <w:rsid w:val="00732DDA"/>
    <w:rsid w:val="007331C8"/>
    <w:rsid w:val="007334F4"/>
    <w:rsid w:val="00733A45"/>
    <w:rsid w:val="00733CD5"/>
    <w:rsid w:val="00736786"/>
    <w:rsid w:val="0074013C"/>
    <w:rsid w:val="00740449"/>
    <w:rsid w:val="00741897"/>
    <w:rsid w:val="00742BC7"/>
    <w:rsid w:val="00742CE6"/>
    <w:rsid w:val="007441F1"/>
    <w:rsid w:val="007476F4"/>
    <w:rsid w:val="00751DE8"/>
    <w:rsid w:val="00752113"/>
    <w:rsid w:val="00753665"/>
    <w:rsid w:val="00753A8D"/>
    <w:rsid w:val="00753B78"/>
    <w:rsid w:val="00753E03"/>
    <w:rsid w:val="007545D1"/>
    <w:rsid w:val="00754BC6"/>
    <w:rsid w:val="007550B8"/>
    <w:rsid w:val="0075588A"/>
    <w:rsid w:val="00756D1D"/>
    <w:rsid w:val="007574ED"/>
    <w:rsid w:val="00757CD2"/>
    <w:rsid w:val="00761CA6"/>
    <w:rsid w:val="00762616"/>
    <w:rsid w:val="0076276A"/>
    <w:rsid w:val="0076373C"/>
    <w:rsid w:val="00764629"/>
    <w:rsid w:val="00765F06"/>
    <w:rsid w:val="00767A70"/>
    <w:rsid w:val="00767E38"/>
    <w:rsid w:val="0077082C"/>
    <w:rsid w:val="00770BCA"/>
    <w:rsid w:val="00770E21"/>
    <w:rsid w:val="007710EF"/>
    <w:rsid w:val="0077127D"/>
    <w:rsid w:val="007712D4"/>
    <w:rsid w:val="0077142F"/>
    <w:rsid w:val="00771D47"/>
    <w:rsid w:val="00771F67"/>
    <w:rsid w:val="00772551"/>
    <w:rsid w:val="007727EF"/>
    <w:rsid w:val="00772814"/>
    <w:rsid w:val="007740F1"/>
    <w:rsid w:val="00774B3F"/>
    <w:rsid w:val="00775205"/>
    <w:rsid w:val="00777834"/>
    <w:rsid w:val="00780175"/>
    <w:rsid w:val="00780952"/>
    <w:rsid w:val="00780E1B"/>
    <w:rsid w:val="00782D8C"/>
    <w:rsid w:val="007830A3"/>
    <w:rsid w:val="007846D4"/>
    <w:rsid w:val="00784A76"/>
    <w:rsid w:val="00786420"/>
    <w:rsid w:val="00786AC8"/>
    <w:rsid w:val="00786E9D"/>
    <w:rsid w:val="00786EF1"/>
    <w:rsid w:val="00787142"/>
    <w:rsid w:val="007873D0"/>
    <w:rsid w:val="0078797D"/>
    <w:rsid w:val="00787C72"/>
    <w:rsid w:val="007906B6"/>
    <w:rsid w:val="00790A54"/>
    <w:rsid w:val="00790BF7"/>
    <w:rsid w:val="00790E29"/>
    <w:rsid w:val="00790F19"/>
    <w:rsid w:val="00790F3F"/>
    <w:rsid w:val="00791DDA"/>
    <w:rsid w:val="00792CAE"/>
    <w:rsid w:val="00792CD2"/>
    <w:rsid w:val="007938E5"/>
    <w:rsid w:val="0079471E"/>
    <w:rsid w:val="007956EA"/>
    <w:rsid w:val="00796AA1"/>
    <w:rsid w:val="00796B27"/>
    <w:rsid w:val="00796F74"/>
    <w:rsid w:val="007974D7"/>
    <w:rsid w:val="00797BA5"/>
    <w:rsid w:val="00797C64"/>
    <w:rsid w:val="007A016F"/>
    <w:rsid w:val="007A0211"/>
    <w:rsid w:val="007A0B72"/>
    <w:rsid w:val="007A10B2"/>
    <w:rsid w:val="007A1124"/>
    <w:rsid w:val="007A1226"/>
    <w:rsid w:val="007A2BBC"/>
    <w:rsid w:val="007A3CBD"/>
    <w:rsid w:val="007A3DB4"/>
    <w:rsid w:val="007A42FE"/>
    <w:rsid w:val="007A4809"/>
    <w:rsid w:val="007A49E4"/>
    <w:rsid w:val="007A5016"/>
    <w:rsid w:val="007A61FD"/>
    <w:rsid w:val="007A6255"/>
    <w:rsid w:val="007A66B8"/>
    <w:rsid w:val="007A677C"/>
    <w:rsid w:val="007A6CFF"/>
    <w:rsid w:val="007B02CF"/>
    <w:rsid w:val="007B07A0"/>
    <w:rsid w:val="007B0830"/>
    <w:rsid w:val="007B1B08"/>
    <w:rsid w:val="007B1C6C"/>
    <w:rsid w:val="007B1FCB"/>
    <w:rsid w:val="007B41E8"/>
    <w:rsid w:val="007B44E3"/>
    <w:rsid w:val="007B457A"/>
    <w:rsid w:val="007B561D"/>
    <w:rsid w:val="007B58E4"/>
    <w:rsid w:val="007B58ED"/>
    <w:rsid w:val="007B5E0C"/>
    <w:rsid w:val="007B66FF"/>
    <w:rsid w:val="007B6C27"/>
    <w:rsid w:val="007B6ED5"/>
    <w:rsid w:val="007B7650"/>
    <w:rsid w:val="007C04CB"/>
    <w:rsid w:val="007C0955"/>
    <w:rsid w:val="007C187D"/>
    <w:rsid w:val="007C49A4"/>
    <w:rsid w:val="007C58B8"/>
    <w:rsid w:val="007C5E15"/>
    <w:rsid w:val="007C6450"/>
    <w:rsid w:val="007C6EEA"/>
    <w:rsid w:val="007C7936"/>
    <w:rsid w:val="007C7F71"/>
    <w:rsid w:val="007D04E4"/>
    <w:rsid w:val="007D23D2"/>
    <w:rsid w:val="007D58DE"/>
    <w:rsid w:val="007D60BA"/>
    <w:rsid w:val="007D6152"/>
    <w:rsid w:val="007D694A"/>
    <w:rsid w:val="007D6F31"/>
    <w:rsid w:val="007D7007"/>
    <w:rsid w:val="007D7406"/>
    <w:rsid w:val="007D75DF"/>
    <w:rsid w:val="007E0E6A"/>
    <w:rsid w:val="007E0EF2"/>
    <w:rsid w:val="007E11B7"/>
    <w:rsid w:val="007E1596"/>
    <w:rsid w:val="007E1F4F"/>
    <w:rsid w:val="007E2031"/>
    <w:rsid w:val="007E2331"/>
    <w:rsid w:val="007E26EB"/>
    <w:rsid w:val="007E2961"/>
    <w:rsid w:val="007E2FCC"/>
    <w:rsid w:val="007E3A2F"/>
    <w:rsid w:val="007E3E74"/>
    <w:rsid w:val="007E4C7B"/>
    <w:rsid w:val="007E5450"/>
    <w:rsid w:val="007E59FF"/>
    <w:rsid w:val="007E6026"/>
    <w:rsid w:val="007E62B4"/>
    <w:rsid w:val="007E7BA5"/>
    <w:rsid w:val="007E7E57"/>
    <w:rsid w:val="007F013B"/>
    <w:rsid w:val="007F0326"/>
    <w:rsid w:val="007F07FF"/>
    <w:rsid w:val="007F0C48"/>
    <w:rsid w:val="007F15F3"/>
    <w:rsid w:val="007F166D"/>
    <w:rsid w:val="007F18B7"/>
    <w:rsid w:val="007F1FBB"/>
    <w:rsid w:val="007F3A94"/>
    <w:rsid w:val="007F3BC4"/>
    <w:rsid w:val="007F562D"/>
    <w:rsid w:val="007F75A6"/>
    <w:rsid w:val="0080091A"/>
    <w:rsid w:val="0080267D"/>
    <w:rsid w:val="00802841"/>
    <w:rsid w:val="00803140"/>
    <w:rsid w:val="00803A61"/>
    <w:rsid w:val="00804387"/>
    <w:rsid w:val="00805399"/>
    <w:rsid w:val="00805854"/>
    <w:rsid w:val="00805D55"/>
    <w:rsid w:val="00806426"/>
    <w:rsid w:val="00806774"/>
    <w:rsid w:val="00806A8C"/>
    <w:rsid w:val="00807969"/>
    <w:rsid w:val="00807A0C"/>
    <w:rsid w:val="00807F22"/>
    <w:rsid w:val="0081058A"/>
    <w:rsid w:val="00811317"/>
    <w:rsid w:val="00812B17"/>
    <w:rsid w:val="008137DB"/>
    <w:rsid w:val="00814179"/>
    <w:rsid w:val="008141B3"/>
    <w:rsid w:val="00816A1D"/>
    <w:rsid w:val="00817070"/>
    <w:rsid w:val="008202D1"/>
    <w:rsid w:val="008214B0"/>
    <w:rsid w:val="00821F89"/>
    <w:rsid w:val="0082243A"/>
    <w:rsid w:val="008224BC"/>
    <w:rsid w:val="008229F5"/>
    <w:rsid w:val="0082322F"/>
    <w:rsid w:val="008233F6"/>
    <w:rsid w:val="00823812"/>
    <w:rsid w:val="00823B5D"/>
    <w:rsid w:val="00823EC6"/>
    <w:rsid w:val="00824330"/>
    <w:rsid w:val="0082461D"/>
    <w:rsid w:val="00824E70"/>
    <w:rsid w:val="00825BB1"/>
    <w:rsid w:val="00825FF4"/>
    <w:rsid w:val="00826AD5"/>
    <w:rsid w:val="00827140"/>
    <w:rsid w:val="00827452"/>
    <w:rsid w:val="008279BA"/>
    <w:rsid w:val="00827CE3"/>
    <w:rsid w:val="0083076C"/>
    <w:rsid w:val="00830F55"/>
    <w:rsid w:val="008318C7"/>
    <w:rsid w:val="008330CB"/>
    <w:rsid w:val="008337B0"/>
    <w:rsid w:val="00833D19"/>
    <w:rsid w:val="00833E35"/>
    <w:rsid w:val="00834545"/>
    <w:rsid w:val="008345AF"/>
    <w:rsid w:val="00834BB9"/>
    <w:rsid w:val="00835077"/>
    <w:rsid w:val="0083611C"/>
    <w:rsid w:val="00836567"/>
    <w:rsid w:val="00837017"/>
    <w:rsid w:val="00837B1A"/>
    <w:rsid w:val="00837EC2"/>
    <w:rsid w:val="00840DF4"/>
    <w:rsid w:val="00840F56"/>
    <w:rsid w:val="00842248"/>
    <w:rsid w:val="00842A39"/>
    <w:rsid w:val="008441D5"/>
    <w:rsid w:val="00844311"/>
    <w:rsid w:val="008461A4"/>
    <w:rsid w:val="008463A2"/>
    <w:rsid w:val="008478C5"/>
    <w:rsid w:val="00847DBC"/>
    <w:rsid w:val="00850840"/>
    <w:rsid w:val="00851C72"/>
    <w:rsid w:val="00851DDA"/>
    <w:rsid w:val="00852771"/>
    <w:rsid w:val="0085292D"/>
    <w:rsid w:val="008529F5"/>
    <w:rsid w:val="008534A2"/>
    <w:rsid w:val="00853C2E"/>
    <w:rsid w:val="0085411A"/>
    <w:rsid w:val="008544D2"/>
    <w:rsid w:val="00854C92"/>
    <w:rsid w:val="00855624"/>
    <w:rsid w:val="00855B31"/>
    <w:rsid w:val="008562B2"/>
    <w:rsid w:val="008573A6"/>
    <w:rsid w:val="00857F3A"/>
    <w:rsid w:val="00860111"/>
    <w:rsid w:val="008620C3"/>
    <w:rsid w:val="00863A77"/>
    <w:rsid w:val="00865BE0"/>
    <w:rsid w:val="00866197"/>
    <w:rsid w:val="00866875"/>
    <w:rsid w:val="00866926"/>
    <w:rsid w:val="00866AF5"/>
    <w:rsid w:val="0087079B"/>
    <w:rsid w:val="00870E20"/>
    <w:rsid w:val="00870FA3"/>
    <w:rsid w:val="008712B7"/>
    <w:rsid w:val="00871416"/>
    <w:rsid w:val="00871962"/>
    <w:rsid w:val="00874BA7"/>
    <w:rsid w:val="00875740"/>
    <w:rsid w:val="00875C73"/>
    <w:rsid w:val="00876A4B"/>
    <w:rsid w:val="00876CAC"/>
    <w:rsid w:val="0087782D"/>
    <w:rsid w:val="008778E6"/>
    <w:rsid w:val="008809B9"/>
    <w:rsid w:val="008822E8"/>
    <w:rsid w:val="0088311E"/>
    <w:rsid w:val="00883B3A"/>
    <w:rsid w:val="00885AAB"/>
    <w:rsid w:val="00885E3E"/>
    <w:rsid w:val="0088647F"/>
    <w:rsid w:val="008915BA"/>
    <w:rsid w:val="008915F1"/>
    <w:rsid w:val="00892061"/>
    <w:rsid w:val="008921B4"/>
    <w:rsid w:val="00892442"/>
    <w:rsid w:val="00892668"/>
    <w:rsid w:val="00893C2A"/>
    <w:rsid w:val="00894CE2"/>
    <w:rsid w:val="0089526B"/>
    <w:rsid w:val="0089528F"/>
    <w:rsid w:val="00895705"/>
    <w:rsid w:val="00895D99"/>
    <w:rsid w:val="00895FC3"/>
    <w:rsid w:val="008960D1"/>
    <w:rsid w:val="00896321"/>
    <w:rsid w:val="008970C8"/>
    <w:rsid w:val="00897776"/>
    <w:rsid w:val="00897D9A"/>
    <w:rsid w:val="008A04BE"/>
    <w:rsid w:val="008A1330"/>
    <w:rsid w:val="008A14EA"/>
    <w:rsid w:val="008A15D5"/>
    <w:rsid w:val="008A1A01"/>
    <w:rsid w:val="008A1F73"/>
    <w:rsid w:val="008A1F8A"/>
    <w:rsid w:val="008A2044"/>
    <w:rsid w:val="008A20A8"/>
    <w:rsid w:val="008A2464"/>
    <w:rsid w:val="008A3172"/>
    <w:rsid w:val="008A418A"/>
    <w:rsid w:val="008A49C0"/>
    <w:rsid w:val="008A6F48"/>
    <w:rsid w:val="008B0933"/>
    <w:rsid w:val="008B0D75"/>
    <w:rsid w:val="008B1433"/>
    <w:rsid w:val="008B2BE4"/>
    <w:rsid w:val="008B336D"/>
    <w:rsid w:val="008B5B34"/>
    <w:rsid w:val="008B613B"/>
    <w:rsid w:val="008B7104"/>
    <w:rsid w:val="008B73ED"/>
    <w:rsid w:val="008C0D00"/>
    <w:rsid w:val="008C183A"/>
    <w:rsid w:val="008C2E8E"/>
    <w:rsid w:val="008C4948"/>
    <w:rsid w:val="008C4D39"/>
    <w:rsid w:val="008C556A"/>
    <w:rsid w:val="008C5D0D"/>
    <w:rsid w:val="008C7FA5"/>
    <w:rsid w:val="008D03DD"/>
    <w:rsid w:val="008D1B5E"/>
    <w:rsid w:val="008D2590"/>
    <w:rsid w:val="008D34EB"/>
    <w:rsid w:val="008D3AC0"/>
    <w:rsid w:val="008D4EAA"/>
    <w:rsid w:val="008D549D"/>
    <w:rsid w:val="008D6AE6"/>
    <w:rsid w:val="008E029E"/>
    <w:rsid w:val="008E0F11"/>
    <w:rsid w:val="008E1434"/>
    <w:rsid w:val="008E1921"/>
    <w:rsid w:val="008E20A3"/>
    <w:rsid w:val="008E2594"/>
    <w:rsid w:val="008E2C1E"/>
    <w:rsid w:val="008E32E1"/>
    <w:rsid w:val="008E3F45"/>
    <w:rsid w:val="008E459E"/>
    <w:rsid w:val="008E50B3"/>
    <w:rsid w:val="008E58EA"/>
    <w:rsid w:val="008E5D7C"/>
    <w:rsid w:val="008E5DBD"/>
    <w:rsid w:val="008E70E1"/>
    <w:rsid w:val="008F0E8F"/>
    <w:rsid w:val="008F1660"/>
    <w:rsid w:val="008F1D3E"/>
    <w:rsid w:val="008F292D"/>
    <w:rsid w:val="008F29D9"/>
    <w:rsid w:val="008F4585"/>
    <w:rsid w:val="008F6D82"/>
    <w:rsid w:val="008F6FE6"/>
    <w:rsid w:val="008F7D4F"/>
    <w:rsid w:val="00900A36"/>
    <w:rsid w:val="00900C58"/>
    <w:rsid w:val="00900CE6"/>
    <w:rsid w:val="00901C4F"/>
    <w:rsid w:val="00902417"/>
    <w:rsid w:val="00902462"/>
    <w:rsid w:val="00902510"/>
    <w:rsid w:val="00902B6D"/>
    <w:rsid w:val="00902BA6"/>
    <w:rsid w:val="0090300C"/>
    <w:rsid w:val="00904A11"/>
    <w:rsid w:val="00904DF6"/>
    <w:rsid w:val="009054CD"/>
    <w:rsid w:val="00905589"/>
    <w:rsid w:val="00907484"/>
    <w:rsid w:val="00910897"/>
    <w:rsid w:val="00910B48"/>
    <w:rsid w:val="00911572"/>
    <w:rsid w:val="00911643"/>
    <w:rsid w:val="00911CBC"/>
    <w:rsid w:val="0091289E"/>
    <w:rsid w:val="0091331F"/>
    <w:rsid w:val="009133AB"/>
    <w:rsid w:val="00913511"/>
    <w:rsid w:val="009135FC"/>
    <w:rsid w:val="00914703"/>
    <w:rsid w:val="00915931"/>
    <w:rsid w:val="00915FCE"/>
    <w:rsid w:val="009163A0"/>
    <w:rsid w:val="00916BDF"/>
    <w:rsid w:val="00916E6A"/>
    <w:rsid w:val="009219ED"/>
    <w:rsid w:val="0092209C"/>
    <w:rsid w:val="009224ED"/>
    <w:rsid w:val="00922783"/>
    <w:rsid w:val="00923214"/>
    <w:rsid w:val="009233B2"/>
    <w:rsid w:val="00923417"/>
    <w:rsid w:val="00925633"/>
    <w:rsid w:val="00926034"/>
    <w:rsid w:val="0092697A"/>
    <w:rsid w:val="00930D5B"/>
    <w:rsid w:val="0093136C"/>
    <w:rsid w:val="0093141B"/>
    <w:rsid w:val="0093219A"/>
    <w:rsid w:val="00932F08"/>
    <w:rsid w:val="00933662"/>
    <w:rsid w:val="00933C8D"/>
    <w:rsid w:val="009341C3"/>
    <w:rsid w:val="00934723"/>
    <w:rsid w:val="00935280"/>
    <w:rsid w:val="00936F8F"/>
    <w:rsid w:val="009373B8"/>
    <w:rsid w:val="00937758"/>
    <w:rsid w:val="00937EB4"/>
    <w:rsid w:val="00940CB4"/>
    <w:rsid w:val="00941C39"/>
    <w:rsid w:val="0094305D"/>
    <w:rsid w:val="009433B4"/>
    <w:rsid w:val="00943CB9"/>
    <w:rsid w:val="00943F40"/>
    <w:rsid w:val="009441FA"/>
    <w:rsid w:val="009446CB"/>
    <w:rsid w:val="00944E95"/>
    <w:rsid w:val="009455C1"/>
    <w:rsid w:val="009455D0"/>
    <w:rsid w:val="00946C81"/>
    <w:rsid w:val="00947E19"/>
    <w:rsid w:val="00950255"/>
    <w:rsid w:val="0095038A"/>
    <w:rsid w:val="00950652"/>
    <w:rsid w:val="00950710"/>
    <w:rsid w:val="00950CB3"/>
    <w:rsid w:val="00950FC1"/>
    <w:rsid w:val="00951D5C"/>
    <w:rsid w:val="00951F6D"/>
    <w:rsid w:val="009537EA"/>
    <w:rsid w:val="00954537"/>
    <w:rsid w:val="009562DA"/>
    <w:rsid w:val="009567B2"/>
    <w:rsid w:val="00957810"/>
    <w:rsid w:val="0096013A"/>
    <w:rsid w:val="00960D48"/>
    <w:rsid w:val="00961649"/>
    <w:rsid w:val="00961AA6"/>
    <w:rsid w:val="00961BA5"/>
    <w:rsid w:val="00963F57"/>
    <w:rsid w:val="0096435B"/>
    <w:rsid w:val="00964BCE"/>
    <w:rsid w:val="009657C8"/>
    <w:rsid w:val="00965971"/>
    <w:rsid w:val="00965BF1"/>
    <w:rsid w:val="0096728E"/>
    <w:rsid w:val="00970932"/>
    <w:rsid w:val="009710E4"/>
    <w:rsid w:val="00971104"/>
    <w:rsid w:val="009711E0"/>
    <w:rsid w:val="00971380"/>
    <w:rsid w:val="009717F4"/>
    <w:rsid w:val="00971D10"/>
    <w:rsid w:val="0097210C"/>
    <w:rsid w:val="00972C6A"/>
    <w:rsid w:val="009734A1"/>
    <w:rsid w:val="009735B8"/>
    <w:rsid w:val="009741DB"/>
    <w:rsid w:val="00975183"/>
    <w:rsid w:val="00975C39"/>
    <w:rsid w:val="009761AB"/>
    <w:rsid w:val="00976EA2"/>
    <w:rsid w:val="009771BF"/>
    <w:rsid w:val="0098024E"/>
    <w:rsid w:val="00981525"/>
    <w:rsid w:val="009819C2"/>
    <w:rsid w:val="00981FAE"/>
    <w:rsid w:val="00983ACD"/>
    <w:rsid w:val="009840C7"/>
    <w:rsid w:val="009840D2"/>
    <w:rsid w:val="009854ED"/>
    <w:rsid w:val="0098575B"/>
    <w:rsid w:val="009869B3"/>
    <w:rsid w:val="0098792F"/>
    <w:rsid w:val="00990323"/>
    <w:rsid w:val="00990AF5"/>
    <w:rsid w:val="00990BA2"/>
    <w:rsid w:val="00991163"/>
    <w:rsid w:val="00991183"/>
    <w:rsid w:val="009913B6"/>
    <w:rsid w:val="00991EA9"/>
    <w:rsid w:val="00991FCC"/>
    <w:rsid w:val="00992E2B"/>
    <w:rsid w:val="0099322D"/>
    <w:rsid w:val="009936CD"/>
    <w:rsid w:val="0099430A"/>
    <w:rsid w:val="009944FA"/>
    <w:rsid w:val="00994ED6"/>
    <w:rsid w:val="00996C65"/>
    <w:rsid w:val="0099746E"/>
    <w:rsid w:val="00997DE4"/>
    <w:rsid w:val="009A106F"/>
    <w:rsid w:val="009A2E19"/>
    <w:rsid w:val="009A3138"/>
    <w:rsid w:val="009A3749"/>
    <w:rsid w:val="009A3C94"/>
    <w:rsid w:val="009A4201"/>
    <w:rsid w:val="009A43FA"/>
    <w:rsid w:val="009A4613"/>
    <w:rsid w:val="009A49E4"/>
    <w:rsid w:val="009A4BEB"/>
    <w:rsid w:val="009A547C"/>
    <w:rsid w:val="009A598B"/>
    <w:rsid w:val="009A702D"/>
    <w:rsid w:val="009A78A9"/>
    <w:rsid w:val="009A7ADE"/>
    <w:rsid w:val="009A7C3D"/>
    <w:rsid w:val="009B0525"/>
    <w:rsid w:val="009B17DA"/>
    <w:rsid w:val="009B3983"/>
    <w:rsid w:val="009B3DE0"/>
    <w:rsid w:val="009B48DD"/>
    <w:rsid w:val="009B513F"/>
    <w:rsid w:val="009B6DF8"/>
    <w:rsid w:val="009B7268"/>
    <w:rsid w:val="009B738C"/>
    <w:rsid w:val="009B7CCF"/>
    <w:rsid w:val="009C0344"/>
    <w:rsid w:val="009C042A"/>
    <w:rsid w:val="009C0918"/>
    <w:rsid w:val="009C0B56"/>
    <w:rsid w:val="009C1575"/>
    <w:rsid w:val="009C3F42"/>
    <w:rsid w:val="009C4060"/>
    <w:rsid w:val="009C42DF"/>
    <w:rsid w:val="009C44EC"/>
    <w:rsid w:val="009C5657"/>
    <w:rsid w:val="009C6D64"/>
    <w:rsid w:val="009C6DB0"/>
    <w:rsid w:val="009D0138"/>
    <w:rsid w:val="009D0BB1"/>
    <w:rsid w:val="009D0DF9"/>
    <w:rsid w:val="009D1DF0"/>
    <w:rsid w:val="009D1F39"/>
    <w:rsid w:val="009D22B9"/>
    <w:rsid w:val="009D2EB5"/>
    <w:rsid w:val="009D3AD2"/>
    <w:rsid w:val="009D42C9"/>
    <w:rsid w:val="009D4689"/>
    <w:rsid w:val="009D7381"/>
    <w:rsid w:val="009E02CA"/>
    <w:rsid w:val="009E081B"/>
    <w:rsid w:val="009E0CE3"/>
    <w:rsid w:val="009E2576"/>
    <w:rsid w:val="009E3D01"/>
    <w:rsid w:val="009E486C"/>
    <w:rsid w:val="009E498D"/>
    <w:rsid w:val="009E4BCA"/>
    <w:rsid w:val="009E50CA"/>
    <w:rsid w:val="009E5858"/>
    <w:rsid w:val="009E6329"/>
    <w:rsid w:val="009E6B82"/>
    <w:rsid w:val="009E75DD"/>
    <w:rsid w:val="009F194C"/>
    <w:rsid w:val="009F1B8A"/>
    <w:rsid w:val="009F24FA"/>
    <w:rsid w:val="009F2E08"/>
    <w:rsid w:val="009F367B"/>
    <w:rsid w:val="009F4001"/>
    <w:rsid w:val="009F418C"/>
    <w:rsid w:val="009F615C"/>
    <w:rsid w:val="009F6B95"/>
    <w:rsid w:val="009F7A15"/>
    <w:rsid w:val="00A00646"/>
    <w:rsid w:val="00A01022"/>
    <w:rsid w:val="00A01749"/>
    <w:rsid w:val="00A02008"/>
    <w:rsid w:val="00A02B2C"/>
    <w:rsid w:val="00A042DC"/>
    <w:rsid w:val="00A0464B"/>
    <w:rsid w:val="00A04B43"/>
    <w:rsid w:val="00A057D3"/>
    <w:rsid w:val="00A06D50"/>
    <w:rsid w:val="00A06F63"/>
    <w:rsid w:val="00A07144"/>
    <w:rsid w:val="00A07E0B"/>
    <w:rsid w:val="00A11D2D"/>
    <w:rsid w:val="00A12025"/>
    <w:rsid w:val="00A121EB"/>
    <w:rsid w:val="00A130C8"/>
    <w:rsid w:val="00A13FF2"/>
    <w:rsid w:val="00A14249"/>
    <w:rsid w:val="00A14952"/>
    <w:rsid w:val="00A14BE5"/>
    <w:rsid w:val="00A16146"/>
    <w:rsid w:val="00A21029"/>
    <w:rsid w:val="00A21B63"/>
    <w:rsid w:val="00A225D2"/>
    <w:rsid w:val="00A23746"/>
    <w:rsid w:val="00A25CC5"/>
    <w:rsid w:val="00A2636A"/>
    <w:rsid w:val="00A27279"/>
    <w:rsid w:val="00A27D0F"/>
    <w:rsid w:val="00A30B36"/>
    <w:rsid w:val="00A30FCB"/>
    <w:rsid w:val="00A3191E"/>
    <w:rsid w:val="00A33053"/>
    <w:rsid w:val="00A3468D"/>
    <w:rsid w:val="00A34690"/>
    <w:rsid w:val="00A34862"/>
    <w:rsid w:val="00A34E47"/>
    <w:rsid w:val="00A35284"/>
    <w:rsid w:val="00A357C2"/>
    <w:rsid w:val="00A3682B"/>
    <w:rsid w:val="00A36962"/>
    <w:rsid w:val="00A36D7B"/>
    <w:rsid w:val="00A37EB5"/>
    <w:rsid w:val="00A40FCE"/>
    <w:rsid w:val="00A41814"/>
    <w:rsid w:val="00A41F8B"/>
    <w:rsid w:val="00A43509"/>
    <w:rsid w:val="00A43D10"/>
    <w:rsid w:val="00A44975"/>
    <w:rsid w:val="00A451FA"/>
    <w:rsid w:val="00A46CD0"/>
    <w:rsid w:val="00A470C9"/>
    <w:rsid w:val="00A50119"/>
    <w:rsid w:val="00A504BE"/>
    <w:rsid w:val="00A5156A"/>
    <w:rsid w:val="00A51B48"/>
    <w:rsid w:val="00A526FD"/>
    <w:rsid w:val="00A53A1F"/>
    <w:rsid w:val="00A542AF"/>
    <w:rsid w:val="00A548F3"/>
    <w:rsid w:val="00A54DAD"/>
    <w:rsid w:val="00A555E6"/>
    <w:rsid w:val="00A558FA"/>
    <w:rsid w:val="00A56AD3"/>
    <w:rsid w:val="00A56E94"/>
    <w:rsid w:val="00A604FB"/>
    <w:rsid w:val="00A61646"/>
    <w:rsid w:val="00A61FD6"/>
    <w:rsid w:val="00A6231A"/>
    <w:rsid w:val="00A6354E"/>
    <w:rsid w:val="00A650A0"/>
    <w:rsid w:val="00A65F80"/>
    <w:rsid w:val="00A65FA1"/>
    <w:rsid w:val="00A66DB1"/>
    <w:rsid w:val="00A706CD"/>
    <w:rsid w:val="00A70B46"/>
    <w:rsid w:val="00A71679"/>
    <w:rsid w:val="00A71728"/>
    <w:rsid w:val="00A72DE4"/>
    <w:rsid w:val="00A73B7F"/>
    <w:rsid w:val="00A7441A"/>
    <w:rsid w:val="00A75A88"/>
    <w:rsid w:val="00A76AB5"/>
    <w:rsid w:val="00A77B8F"/>
    <w:rsid w:val="00A77C45"/>
    <w:rsid w:val="00A800B2"/>
    <w:rsid w:val="00A80B06"/>
    <w:rsid w:val="00A817FD"/>
    <w:rsid w:val="00A81E2C"/>
    <w:rsid w:val="00A8304D"/>
    <w:rsid w:val="00A83718"/>
    <w:rsid w:val="00A841EA"/>
    <w:rsid w:val="00A85392"/>
    <w:rsid w:val="00A85D8B"/>
    <w:rsid w:val="00A86730"/>
    <w:rsid w:val="00A86E52"/>
    <w:rsid w:val="00A8703C"/>
    <w:rsid w:val="00A87064"/>
    <w:rsid w:val="00A87406"/>
    <w:rsid w:val="00A875EA"/>
    <w:rsid w:val="00A900AD"/>
    <w:rsid w:val="00A91346"/>
    <w:rsid w:val="00A92A92"/>
    <w:rsid w:val="00A935E2"/>
    <w:rsid w:val="00A938FE"/>
    <w:rsid w:val="00A93BA6"/>
    <w:rsid w:val="00A94EFD"/>
    <w:rsid w:val="00A95CB0"/>
    <w:rsid w:val="00A96564"/>
    <w:rsid w:val="00A97063"/>
    <w:rsid w:val="00A973C0"/>
    <w:rsid w:val="00A97914"/>
    <w:rsid w:val="00A97BCD"/>
    <w:rsid w:val="00A97D85"/>
    <w:rsid w:val="00AA161F"/>
    <w:rsid w:val="00AA243D"/>
    <w:rsid w:val="00AA2577"/>
    <w:rsid w:val="00AA35EC"/>
    <w:rsid w:val="00AA3E2E"/>
    <w:rsid w:val="00AA47D1"/>
    <w:rsid w:val="00AA55D9"/>
    <w:rsid w:val="00AA61E6"/>
    <w:rsid w:val="00AA64EE"/>
    <w:rsid w:val="00AA6B7E"/>
    <w:rsid w:val="00AA7AC5"/>
    <w:rsid w:val="00AA7ED8"/>
    <w:rsid w:val="00AB0D9A"/>
    <w:rsid w:val="00AB0F1E"/>
    <w:rsid w:val="00AB117F"/>
    <w:rsid w:val="00AB1BF5"/>
    <w:rsid w:val="00AB3A7C"/>
    <w:rsid w:val="00AB5168"/>
    <w:rsid w:val="00AB516D"/>
    <w:rsid w:val="00AB526F"/>
    <w:rsid w:val="00AB60FE"/>
    <w:rsid w:val="00AB6994"/>
    <w:rsid w:val="00AB69F3"/>
    <w:rsid w:val="00AC12C4"/>
    <w:rsid w:val="00AC17AB"/>
    <w:rsid w:val="00AC1A2E"/>
    <w:rsid w:val="00AC42B8"/>
    <w:rsid w:val="00AC4549"/>
    <w:rsid w:val="00AC4857"/>
    <w:rsid w:val="00AC5C91"/>
    <w:rsid w:val="00AC6BD5"/>
    <w:rsid w:val="00AC7D7B"/>
    <w:rsid w:val="00AD074A"/>
    <w:rsid w:val="00AD0B21"/>
    <w:rsid w:val="00AD3045"/>
    <w:rsid w:val="00AD3379"/>
    <w:rsid w:val="00AD3AE1"/>
    <w:rsid w:val="00AD3E09"/>
    <w:rsid w:val="00AD3E79"/>
    <w:rsid w:val="00AD4136"/>
    <w:rsid w:val="00AD4766"/>
    <w:rsid w:val="00AD528C"/>
    <w:rsid w:val="00AD5415"/>
    <w:rsid w:val="00AE09DB"/>
    <w:rsid w:val="00AE0C52"/>
    <w:rsid w:val="00AE1614"/>
    <w:rsid w:val="00AE236A"/>
    <w:rsid w:val="00AE3404"/>
    <w:rsid w:val="00AE61CF"/>
    <w:rsid w:val="00AE6586"/>
    <w:rsid w:val="00AE67B6"/>
    <w:rsid w:val="00AE7AAE"/>
    <w:rsid w:val="00AE7C1F"/>
    <w:rsid w:val="00AF1BC4"/>
    <w:rsid w:val="00AF28DF"/>
    <w:rsid w:val="00AF3359"/>
    <w:rsid w:val="00AF487F"/>
    <w:rsid w:val="00AF5247"/>
    <w:rsid w:val="00AF5654"/>
    <w:rsid w:val="00AF7701"/>
    <w:rsid w:val="00B0078C"/>
    <w:rsid w:val="00B00AA6"/>
    <w:rsid w:val="00B00C48"/>
    <w:rsid w:val="00B01B85"/>
    <w:rsid w:val="00B02B1D"/>
    <w:rsid w:val="00B03804"/>
    <w:rsid w:val="00B03B15"/>
    <w:rsid w:val="00B0443C"/>
    <w:rsid w:val="00B04EEF"/>
    <w:rsid w:val="00B06972"/>
    <w:rsid w:val="00B07603"/>
    <w:rsid w:val="00B10201"/>
    <w:rsid w:val="00B115E0"/>
    <w:rsid w:val="00B11DF7"/>
    <w:rsid w:val="00B132ED"/>
    <w:rsid w:val="00B14217"/>
    <w:rsid w:val="00B149A8"/>
    <w:rsid w:val="00B14D5F"/>
    <w:rsid w:val="00B15163"/>
    <w:rsid w:val="00B15D6C"/>
    <w:rsid w:val="00B16457"/>
    <w:rsid w:val="00B17543"/>
    <w:rsid w:val="00B17D76"/>
    <w:rsid w:val="00B21352"/>
    <w:rsid w:val="00B214D8"/>
    <w:rsid w:val="00B226E3"/>
    <w:rsid w:val="00B2443E"/>
    <w:rsid w:val="00B253DE"/>
    <w:rsid w:val="00B26444"/>
    <w:rsid w:val="00B26B3C"/>
    <w:rsid w:val="00B26F9B"/>
    <w:rsid w:val="00B2707B"/>
    <w:rsid w:val="00B27924"/>
    <w:rsid w:val="00B27E2B"/>
    <w:rsid w:val="00B30BED"/>
    <w:rsid w:val="00B320AB"/>
    <w:rsid w:val="00B32933"/>
    <w:rsid w:val="00B33F73"/>
    <w:rsid w:val="00B353BD"/>
    <w:rsid w:val="00B35AFA"/>
    <w:rsid w:val="00B3606E"/>
    <w:rsid w:val="00B36779"/>
    <w:rsid w:val="00B3701A"/>
    <w:rsid w:val="00B402F7"/>
    <w:rsid w:val="00B407B7"/>
    <w:rsid w:val="00B40846"/>
    <w:rsid w:val="00B416E6"/>
    <w:rsid w:val="00B41976"/>
    <w:rsid w:val="00B4209F"/>
    <w:rsid w:val="00B4230A"/>
    <w:rsid w:val="00B42FE2"/>
    <w:rsid w:val="00B449E3"/>
    <w:rsid w:val="00B45600"/>
    <w:rsid w:val="00B46284"/>
    <w:rsid w:val="00B4638C"/>
    <w:rsid w:val="00B46714"/>
    <w:rsid w:val="00B46869"/>
    <w:rsid w:val="00B46A9D"/>
    <w:rsid w:val="00B46B87"/>
    <w:rsid w:val="00B46CED"/>
    <w:rsid w:val="00B5017D"/>
    <w:rsid w:val="00B5153D"/>
    <w:rsid w:val="00B522B6"/>
    <w:rsid w:val="00B52CB0"/>
    <w:rsid w:val="00B52EAA"/>
    <w:rsid w:val="00B52F71"/>
    <w:rsid w:val="00B53833"/>
    <w:rsid w:val="00B538A8"/>
    <w:rsid w:val="00B53E24"/>
    <w:rsid w:val="00B5504D"/>
    <w:rsid w:val="00B5626D"/>
    <w:rsid w:val="00B5734A"/>
    <w:rsid w:val="00B5776A"/>
    <w:rsid w:val="00B57E87"/>
    <w:rsid w:val="00B60CD3"/>
    <w:rsid w:val="00B61256"/>
    <w:rsid w:val="00B61D1D"/>
    <w:rsid w:val="00B61D78"/>
    <w:rsid w:val="00B63B6B"/>
    <w:rsid w:val="00B63D51"/>
    <w:rsid w:val="00B64258"/>
    <w:rsid w:val="00B653FE"/>
    <w:rsid w:val="00B659AC"/>
    <w:rsid w:val="00B6646A"/>
    <w:rsid w:val="00B66D61"/>
    <w:rsid w:val="00B719E5"/>
    <w:rsid w:val="00B721CA"/>
    <w:rsid w:val="00B73ADA"/>
    <w:rsid w:val="00B73FA5"/>
    <w:rsid w:val="00B7492A"/>
    <w:rsid w:val="00B74D9E"/>
    <w:rsid w:val="00B7507E"/>
    <w:rsid w:val="00B754F1"/>
    <w:rsid w:val="00B76480"/>
    <w:rsid w:val="00B76D99"/>
    <w:rsid w:val="00B810BA"/>
    <w:rsid w:val="00B82816"/>
    <w:rsid w:val="00B83C5E"/>
    <w:rsid w:val="00B841ED"/>
    <w:rsid w:val="00B85F31"/>
    <w:rsid w:val="00B8613F"/>
    <w:rsid w:val="00B86921"/>
    <w:rsid w:val="00B87325"/>
    <w:rsid w:val="00B87B63"/>
    <w:rsid w:val="00B87D5A"/>
    <w:rsid w:val="00B90B16"/>
    <w:rsid w:val="00B90F0C"/>
    <w:rsid w:val="00B9161F"/>
    <w:rsid w:val="00B91A8C"/>
    <w:rsid w:val="00B924B9"/>
    <w:rsid w:val="00B92897"/>
    <w:rsid w:val="00B92BE0"/>
    <w:rsid w:val="00B93108"/>
    <w:rsid w:val="00B94481"/>
    <w:rsid w:val="00B946CC"/>
    <w:rsid w:val="00B953A2"/>
    <w:rsid w:val="00B96F98"/>
    <w:rsid w:val="00B972CD"/>
    <w:rsid w:val="00B97324"/>
    <w:rsid w:val="00B97339"/>
    <w:rsid w:val="00B97F1F"/>
    <w:rsid w:val="00BA0A6E"/>
    <w:rsid w:val="00BA24A4"/>
    <w:rsid w:val="00BA3365"/>
    <w:rsid w:val="00BA3CE7"/>
    <w:rsid w:val="00BA40D0"/>
    <w:rsid w:val="00BA45FC"/>
    <w:rsid w:val="00BA5A04"/>
    <w:rsid w:val="00BA68EB"/>
    <w:rsid w:val="00BB00C3"/>
    <w:rsid w:val="00BB0B1D"/>
    <w:rsid w:val="00BB104C"/>
    <w:rsid w:val="00BB13ED"/>
    <w:rsid w:val="00BB2236"/>
    <w:rsid w:val="00BB46EB"/>
    <w:rsid w:val="00BB4C7A"/>
    <w:rsid w:val="00BB54AD"/>
    <w:rsid w:val="00BB65F7"/>
    <w:rsid w:val="00BB6600"/>
    <w:rsid w:val="00BB7D6D"/>
    <w:rsid w:val="00BC0038"/>
    <w:rsid w:val="00BC1016"/>
    <w:rsid w:val="00BC1333"/>
    <w:rsid w:val="00BC21D9"/>
    <w:rsid w:val="00BC2448"/>
    <w:rsid w:val="00BC3271"/>
    <w:rsid w:val="00BC4AC6"/>
    <w:rsid w:val="00BC4B9F"/>
    <w:rsid w:val="00BC5568"/>
    <w:rsid w:val="00BC6246"/>
    <w:rsid w:val="00BC63DC"/>
    <w:rsid w:val="00BC68E8"/>
    <w:rsid w:val="00BC781F"/>
    <w:rsid w:val="00BC78EB"/>
    <w:rsid w:val="00BD0040"/>
    <w:rsid w:val="00BD0C87"/>
    <w:rsid w:val="00BD0F98"/>
    <w:rsid w:val="00BD1E5F"/>
    <w:rsid w:val="00BD2960"/>
    <w:rsid w:val="00BD2AEC"/>
    <w:rsid w:val="00BD3079"/>
    <w:rsid w:val="00BD32DD"/>
    <w:rsid w:val="00BD4671"/>
    <w:rsid w:val="00BD49C3"/>
    <w:rsid w:val="00BD59E1"/>
    <w:rsid w:val="00BD5C54"/>
    <w:rsid w:val="00BD5EE1"/>
    <w:rsid w:val="00BD62A0"/>
    <w:rsid w:val="00BD74D8"/>
    <w:rsid w:val="00BD76EC"/>
    <w:rsid w:val="00BE2545"/>
    <w:rsid w:val="00BE4817"/>
    <w:rsid w:val="00BE5997"/>
    <w:rsid w:val="00BE6858"/>
    <w:rsid w:val="00BE6A72"/>
    <w:rsid w:val="00BE78CD"/>
    <w:rsid w:val="00BF0068"/>
    <w:rsid w:val="00BF0247"/>
    <w:rsid w:val="00BF09FC"/>
    <w:rsid w:val="00BF0D5E"/>
    <w:rsid w:val="00BF300C"/>
    <w:rsid w:val="00BF4280"/>
    <w:rsid w:val="00BF51F3"/>
    <w:rsid w:val="00BF56BE"/>
    <w:rsid w:val="00BF6467"/>
    <w:rsid w:val="00C016EB"/>
    <w:rsid w:val="00C024FF"/>
    <w:rsid w:val="00C027FA"/>
    <w:rsid w:val="00C049CF"/>
    <w:rsid w:val="00C066C3"/>
    <w:rsid w:val="00C0675C"/>
    <w:rsid w:val="00C0677E"/>
    <w:rsid w:val="00C079E1"/>
    <w:rsid w:val="00C103E7"/>
    <w:rsid w:val="00C10E9E"/>
    <w:rsid w:val="00C11609"/>
    <w:rsid w:val="00C1210D"/>
    <w:rsid w:val="00C134CE"/>
    <w:rsid w:val="00C14116"/>
    <w:rsid w:val="00C14394"/>
    <w:rsid w:val="00C14BD7"/>
    <w:rsid w:val="00C168B5"/>
    <w:rsid w:val="00C172D0"/>
    <w:rsid w:val="00C17CCB"/>
    <w:rsid w:val="00C2010D"/>
    <w:rsid w:val="00C2020D"/>
    <w:rsid w:val="00C20654"/>
    <w:rsid w:val="00C20797"/>
    <w:rsid w:val="00C20BFA"/>
    <w:rsid w:val="00C2138A"/>
    <w:rsid w:val="00C232F1"/>
    <w:rsid w:val="00C232FA"/>
    <w:rsid w:val="00C233DC"/>
    <w:rsid w:val="00C23A17"/>
    <w:rsid w:val="00C25254"/>
    <w:rsid w:val="00C25C75"/>
    <w:rsid w:val="00C2621B"/>
    <w:rsid w:val="00C26A61"/>
    <w:rsid w:val="00C26E2C"/>
    <w:rsid w:val="00C27344"/>
    <w:rsid w:val="00C2740D"/>
    <w:rsid w:val="00C300EA"/>
    <w:rsid w:val="00C30A68"/>
    <w:rsid w:val="00C34165"/>
    <w:rsid w:val="00C34209"/>
    <w:rsid w:val="00C34535"/>
    <w:rsid w:val="00C3482B"/>
    <w:rsid w:val="00C35A77"/>
    <w:rsid w:val="00C35D7A"/>
    <w:rsid w:val="00C36A92"/>
    <w:rsid w:val="00C36B28"/>
    <w:rsid w:val="00C37E85"/>
    <w:rsid w:val="00C40C74"/>
    <w:rsid w:val="00C41864"/>
    <w:rsid w:val="00C41B24"/>
    <w:rsid w:val="00C42C07"/>
    <w:rsid w:val="00C42FEB"/>
    <w:rsid w:val="00C45864"/>
    <w:rsid w:val="00C45AF3"/>
    <w:rsid w:val="00C46034"/>
    <w:rsid w:val="00C46048"/>
    <w:rsid w:val="00C479C2"/>
    <w:rsid w:val="00C47ABE"/>
    <w:rsid w:val="00C500C7"/>
    <w:rsid w:val="00C519AD"/>
    <w:rsid w:val="00C51ED1"/>
    <w:rsid w:val="00C5210A"/>
    <w:rsid w:val="00C52B4E"/>
    <w:rsid w:val="00C5327F"/>
    <w:rsid w:val="00C54320"/>
    <w:rsid w:val="00C54B78"/>
    <w:rsid w:val="00C559A5"/>
    <w:rsid w:val="00C56475"/>
    <w:rsid w:val="00C5699F"/>
    <w:rsid w:val="00C5754E"/>
    <w:rsid w:val="00C578E4"/>
    <w:rsid w:val="00C57E3D"/>
    <w:rsid w:val="00C60298"/>
    <w:rsid w:val="00C604A7"/>
    <w:rsid w:val="00C61D59"/>
    <w:rsid w:val="00C62725"/>
    <w:rsid w:val="00C6379A"/>
    <w:rsid w:val="00C63D3D"/>
    <w:rsid w:val="00C644B4"/>
    <w:rsid w:val="00C6637C"/>
    <w:rsid w:val="00C666A7"/>
    <w:rsid w:val="00C678C1"/>
    <w:rsid w:val="00C708CB"/>
    <w:rsid w:val="00C70F42"/>
    <w:rsid w:val="00C71199"/>
    <w:rsid w:val="00C72235"/>
    <w:rsid w:val="00C72C15"/>
    <w:rsid w:val="00C7356A"/>
    <w:rsid w:val="00C73F2E"/>
    <w:rsid w:val="00C74506"/>
    <w:rsid w:val="00C7477E"/>
    <w:rsid w:val="00C754E9"/>
    <w:rsid w:val="00C765B1"/>
    <w:rsid w:val="00C76883"/>
    <w:rsid w:val="00C770EC"/>
    <w:rsid w:val="00C77101"/>
    <w:rsid w:val="00C77375"/>
    <w:rsid w:val="00C77A55"/>
    <w:rsid w:val="00C817C3"/>
    <w:rsid w:val="00C8322F"/>
    <w:rsid w:val="00C83738"/>
    <w:rsid w:val="00C83DF9"/>
    <w:rsid w:val="00C84F1C"/>
    <w:rsid w:val="00C85254"/>
    <w:rsid w:val="00C85823"/>
    <w:rsid w:val="00C86569"/>
    <w:rsid w:val="00C868BB"/>
    <w:rsid w:val="00C86F24"/>
    <w:rsid w:val="00C87147"/>
    <w:rsid w:val="00C9092B"/>
    <w:rsid w:val="00C90961"/>
    <w:rsid w:val="00C90D46"/>
    <w:rsid w:val="00C9127E"/>
    <w:rsid w:val="00C93168"/>
    <w:rsid w:val="00C93D8D"/>
    <w:rsid w:val="00C93E21"/>
    <w:rsid w:val="00C941B6"/>
    <w:rsid w:val="00C94E47"/>
    <w:rsid w:val="00C95B10"/>
    <w:rsid w:val="00C95B36"/>
    <w:rsid w:val="00C96DBE"/>
    <w:rsid w:val="00C97E59"/>
    <w:rsid w:val="00CA0599"/>
    <w:rsid w:val="00CA0966"/>
    <w:rsid w:val="00CA0AF8"/>
    <w:rsid w:val="00CA16D7"/>
    <w:rsid w:val="00CA221F"/>
    <w:rsid w:val="00CA3009"/>
    <w:rsid w:val="00CA4287"/>
    <w:rsid w:val="00CA43F2"/>
    <w:rsid w:val="00CA4C0E"/>
    <w:rsid w:val="00CA564C"/>
    <w:rsid w:val="00CA61EA"/>
    <w:rsid w:val="00CA74B7"/>
    <w:rsid w:val="00CA7639"/>
    <w:rsid w:val="00CB09AD"/>
    <w:rsid w:val="00CB1013"/>
    <w:rsid w:val="00CB112E"/>
    <w:rsid w:val="00CB2456"/>
    <w:rsid w:val="00CB26E7"/>
    <w:rsid w:val="00CB2816"/>
    <w:rsid w:val="00CB2AB6"/>
    <w:rsid w:val="00CB3713"/>
    <w:rsid w:val="00CB3788"/>
    <w:rsid w:val="00CB3A1F"/>
    <w:rsid w:val="00CB3ABA"/>
    <w:rsid w:val="00CB3E78"/>
    <w:rsid w:val="00CB426C"/>
    <w:rsid w:val="00CB43BA"/>
    <w:rsid w:val="00CB58C4"/>
    <w:rsid w:val="00CB5FBA"/>
    <w:rsid w:val="00CB6160"/>
    <w:rsid w:val="00CB6958"/>
    <w:rsid w:val="00CB7F03"/>
    <w:rsid w:val="00CC017F"/>
    <w:rsid w:val="00CC1310"/>
    <w:rsid w:val="00CC15E0"/>
    <w:rsid w:val="00CC1BD2"/>
    <w:rsid w:val="00CC291E"/>
    <w:rsid w:val="00CC319A"/>
    <w:rsid w:val="00CC35C0"/>
    <w:rsid w:val="00CC4644"/>
    <w:rsid w:val="00CC5D98"/>
    <w:rsid w:val="00CC6E3C"/>
    <w:rsid w:val="00CC6EAA"/>
    <w:rsid w:val="00CD155A"/>
    <w:rsid w:val="00CD1E36"/>
    <w:rsid w:val="00CD1F04"/>
    <w:rsid w:val="00CD3660"/>
    <w:rsid w:val="00CD38D1"/>
    <w:rsid w:val="00CD409B"/>
    <w:rsid w:val="00CD5436"/>
    <w:rsid w:val="00CD6BAA"/>
    <w:rsid w:val="00CE0819"/>
    <w:rsid w:val="00CE0EAA"/>
    <w:rsid w:val="00CE17AC"/>
    <w:rsid w:val="00CE1CC0"/>
    <w:rsid w:val="00CE2035"/>
    <w:rsid w:val="00CE2587"/>
    <w:rsid w:val="00CE2C5B"/>
    <w:rsid w:val="00CE2E8E"/>
    <w:rsid w:val="00CE3107"/>
    <w:rsid w:val="00CE3F29"/>
    <w:rsid w:val="00CE409B"/>
    <w:rsid w:val="00CE4F8B"/>
    <w:rsid w:val="00CE580E"/>
    <w:rsid w:val="00CE618F"/>
    <w:rsid w:val="00CE6907"/>
    <w:rsid w:val="00CF035D"/>
    <w:rsid w:val="00CF1E0A"/>
    <w:rsid w:val="00CF3409"/>
    <w:rsid w:val="00CF3C0B"/>
    <w:rsid w:val="00CF5B7B"/>
    <w:rsid w:val="00CF5DE9"/>
    <w:rsid w:val="00CF615D"/>
    <w:rsid w:val="00CF66CE"/>
    <w:rsid w:val="00CF6877"/>
    <w:rsid w:val="00CF6CF4"/>
    <w:rsid w:val="00CF784F"/>
    <w:rsid w:val="00CF7E4A"/>
    <w:rsid w:val="00D007BA"/>
    <w:rsid w:val="00D0185A"/>
    <w:rsid w:val="00D02C3B"/>
    <w:rsid w:val="00D04304"/>
    <w:rsid w:val="00D04412"/>
    <w:rsid w:val="00D05DBB"/>
    <w:rsid w:val="00D06B3E"/>
    <w:rsid w:val="00D0788A"/>
    <w:rsid w:val="00D07EA4"/>
    <w:rsid w:val="00D10150"/>
    <w:rsid w:val="00D10A51"/>
    <w:rsid w:val="00D11459"/>
    <w:rsid w:val="00D12538"/>
    <w:rsid w:val="00D12798"/>
    <w:rsid w:val="00D13346"/>
    <w:rsid w:val="00D135FD"/>
    <w:rsid w:val="00D13F1E"/>
    <w:rsid w:val="00D15770"/>
    <w:rsid w:val="00D15DE9"/>
    <w:rsid w:val="00D161EE"/>
    <w:rsid w:val="00D16404"/>
    <w:rsid w:val="00D16603"/>
    <w:rsid w:val="00D17B1C"/>
    <w:rsid w:val="00D20A1F"/>
    <w:rsid w:val="00D20AF1"/>
    <w:rsid w:val="00D20EAB"/>
    <w:rsid w:val="00D21064"/>
    <w:rsid w:val="00D21A34"/>
    <w:rsid w:val="00D2357A"/>
    <w:rsid w:val="00D237A4"/>
    <w:rsid w:val="00D23B47"/>
    <w:rsid w:val="00D247B6"/>
    <w:rsid w:val="00D24D0E"/>
    <w:rsid w:val="00D25375"/>
    <w:rsid w:val="00D27F63"/>
    <w:rsid w:val="00D314D8"/>
    <w:rsid w:val="00D32CA8"/>
    <w:rsid w:val="00D3418A"/>
    <w:rsid w:val="00D346FF"/>
    <w:rsid w:val="00D357CD"/>
    <w:rsid w:val="00D35B48"/>
    <w:rsid w:val="00D35EEB"/>
    <w:rsid w:val="00D3677B"/>
    <w:rsid w:val="00D36E1B"/>
    <w:rsid w:val="00D40C2D"/>
    <w:rsid w:val="00D410F9"/>
    <w:rsid w:val="00D411D7"/>
    <w:rsid w:val="00D41A23"/>
    <w:rsid w:val="00D42D5F"/>
    <w:rsid w:val="00D4377F"/>
    <w:rsid w:val="00D44286"/>
    <w:rsid w:val="00D446A3"/>
    <w:rsid w:val="00D44875"/>
    <w:rsid w:val="00D45A0F"/>
    <w:rsid w:val="00D45C21"/>
    <w:rsid w:val="00D465E3"/>
    <w:rsid w:val="00D46672"/>
    <w:rsid w:val="00D4693C"/>
    <w:rsid w:val="00D47080"/>
    <w:rsid w:val="00D47FBA"/>
    <w:rsid w:val="00D50294"/>
    <w:rsid w:val="00D50739"/>
    <w:rsid w:val="00D5167E"/>
    <w:rsid w:val="00D51DA1"/>
    <w:rsid w:val="00D5217E"/>
    <w:rsid w:val="00D52889"/>
    <w:rsid w:val="00D528BE"/>
    <w:rsid w:val="00D52EB8"/>
    <w:rsid w:val="00D53A1B"/>
    <w:rsid w:val="00D53BC0"/>
    <w:rsid w:val="00D540A7"/>
    <w:rsid w:val="00D543A2"/>
    <w:rsid w:val="00D54E61"/>
    <w:rsid w:val="00D553FD"/>
    <w:rsid w:val="00D560E8"/>
    <w:rsid w:val="00D57D2A"/>
    <w:rsid w:val="00D57D5B"/>
    <w:rsid w:val="00D6066C"/>
    <w:rsid w:val="00D60974"/>
    <w:rsid w:val="00D6112F"/>
    <w:rsid w:val="00D6114C"/>
    <w:rsid w:val="00D63185"/>
    <w:rsid w:val="00D63783"/>
    <w:rsid w:val="00D63A42"/>
    <w:rsid w:val="00D643EF"/>
    <w:rsid w:val="00D6494A"/>
    <w:rsid w:val="00D65DFF"/>
    <w:rsid w:val="00D66C76"/>
    <w:rsid w:val="00D66D44"/>
    <w:rsid w:val="00D672AE"/>
    <w:rsid w:val="00D702CA"/>
    <w:rsid w:val="00D7131B"/>
    <w:rsid w:val="00D71EEB"/>
    <w:rsid w:val="00D72862"/>
    <w:rsid w:val="00D73D75"/>
    <w:rsid w:val="00D74C9A"/>
    <w:rsid w:val="00D74DC5"/>
    <w:rsid w:val="00D7544B"/>
    <w:rsid w:val="00D75F40"/>
    <w:rsid w:val="00D76988"/>
    <w:rsid w:val="00D77885"/>
    <w:rsid w:val="00D77AD2"/>
    <w:rsid w:val="00D77DE4"/>
    <w:rsid w:val="00D801F9"/>
    <w:rsid w:val="00D80C82"/>
    <w:rsid w:val="00D80CE1"/>
    <w:rsid w:val="00D81DD1"/>
    <w:rsid w:val="00D81EFC"/>
    <w:rsid w:val="00D821D7"/>
    <w:rsid w:val="00D82322"/>
    <w:rsid w:val="00D82334"/>
    <w:rsid w:val="00D82720"/>
    <w:rsid w:val="00D82821"/>
    <w:rsid w:val="00D8384F"/>
    <w:rsid w:val="00D83B50"/>
    <w:rsid w:val="00D84A96"/>
    <w:rsid w:val="00D85030"/>
    <w:rsid w:val="00D86195"/>
    <w:rsid w:val="00D862A3"/>
    <w:rsid w:val="00D87647"/>
    <w:rsid w:val="00D91096"/>
    <w:rsid w:val="00D92275"/>
    <w:rsid w:val="00D92304"/>
    <w:rsid w:val="00D9287E"/>
    <w:rsid w:val="00D92B10"/>
    <w:rsid w:val="00D93B6D"/>
    <w:rsid w:val="00D93CF7"/>
    <w:rsid w:val="00D93ECE"/>
    <w:rsid w:val="00D947C2"/>
    <w:rsid w:val="00D967D8"/>
    <w:rsid w:val="00D972B6"/>
    <w:rsid w:val="00DA0309"/>
    <w:rsid w:val="00DA060D"/>
    <w:rsid w:val="00DA0E5B"/>
    <w:rsid w:val="00DA2D90"/>
    <w:rsid w:val="00DA3DAB"/>
    <w:rsid w:val="00DA424E"/>
    <w:rsid w:val="00DA444B"/>
    <w:rsid w:val="00DA452F"/>
    <w:rsid w:val="00DA46C3"/>
    <w:rsid w:val="00DA473A"/>
    <w:rsid w:val="00DA4D65"/>
    <w:rsid w:val="00DA5C70"/>
    <w:rsid w:val="00DA5E45"/>
    <w:rsid w:val="00DA7ADF"/>
    <w:rsid w:val="00DA7D43"/>
    <w:rsid w:val="00DB0AF2"/>
    <w:rsid w:val="00DB0E65"/>
    <w:rsid w:val="00DB32C8"/>
    <w:rsid w:val="00DB4DC5"/>
    <w:rsid w:val="00DB4FB7"/>
    <w:rsid w:val="00DB5427"/>
    <w:rsid w:val="00DB55E6"/>
    <w:rsid w:val="00DB5A0D"/>
    <w:rsid w:val="00DB5AEF"/>
    <w:rsid w:val="00DB6A05"/>
    <w:rsid w:val="00DB6B6B"/>
    <w:rsid w:val="00DB6D32"/>
    <w:rsid w:val="00DB741F"/>
    <w:rsid w:val="00DB7AFE"/>
    <w:rsid w:val="00DC0F93"/>
    <w:rsid w:val="00DC118F"/>
    <w:rsid w:val="00DC295A"/>
    <w:rsid w:val="00DC3783"/>
    <w:rsid w:val="00DC3924"/>
    <w:rsid w:val="00DC4B34"/>
    <w:rsid w:val="00DC5890"/>
    <w:rsid w:val="00DC5D98"/>
    <w:rsid w:val="00DC76BA"/>
    <w:rsid w:val="00DC7D66"/>
    <w:rsid w:val="00DD17EE"/>
    <w:rsid w:val="00DD204D"/>
    <w:rsid w:val="00DD276B"/>
    <w:rsid w:val="00DD2BA8"/>
    <w:rsid w:val="00DD3837"/>
    <w:rsid w:val="00DD4326"/>
    <w:rsid w:val="00DD4400"/>
    <w:rsid w:val="00DD472E"/>
    <w:rsid w:val="00DD59AE"/>
    <w:rsid w:val="00DD6C05"/>
    <w:rsid w:val="00DD709D"/>
    <w:rsid w:val="00DD78DD"/>
    <w:rsid w:val="00DE07ED"/>
    <w:rsid w:val="00DE0D9F"/>
    <w:rsid w:val="00DE1A4C"/>
    <w:rsid w:val="00DE23D3"/>
    <w:rsid w:val="00DE3153"/>
    <w:rsid w:val="00DE377D"/>
    <w:rsid w:val="00DE47FA"/>
    <w:rsid w:val="00DE4A58"/>
    <w:rsid w:val="00DE5638"/>
    <w:rsid w:val="00DE66F6"/>
    <w:rsid w:val="00DE71C5"/>
    <w:rsid w:val="00DE78E3"/>
    <w:rsid w:val="00DF08AB"/>
    <w:rsid w:val="00DF1CD6"/>
    <w:rsid w:val="00DF1CF5"/>
    <w:rsid w:val="00DF381C"/>
    <w:rsid w:val="00DF48A7"/>
    <w:rsid w:val="00DF49F9"/>
    <w:rsid w:val="00DF4C78"/>
    <w:rsid w:val="00DF6808"/>
    <w:rsid w:val="00DF68BD"/>
    <w:rsid w:val="00DF70BD"/>
    <w:rsid w:val="00DF7771"/>
    <w:rsid w:val="00E00EE7"/>
    <w:rsid w:val="00E01224"/>
    <w:rsid w:val="00E02347"/>
    <w:rsid w:val="00E02D1A"/>
    <w:rsid w:val="00E0341D"/>
    <w:rsid w:val="00E036A2"/>
    <w:rsid w:val="00E04F31"/>
    <w:rsid w:val="00E0640A"/>
    <w:rsid w:val="00E068C8"/>
    <w:rsid w:val="00E07EB8"/>
    <w:rsid w:val="00E114C3"/>
    <w:rsid w:val="00E11CDF"/>
    <w:rsid w:val="00E12606"/>
    <w:rsid w:val="00E12EFD"/>
    <w:rsid w:val="00E1315D"/>
    <w:rsid w:val="00E1373F"/>
    <w:rsid w:val="00E13748"/>
    <w:rsid w:val="00E138E0"/>
    <w:rsid w:val="00E13B20"/>
    <w:rsid w:val="00E142C6"/>
    <w:rsid w:val="00E145E6"/>
    <w:rsid w:val="00E15DD9"/>
    <w:rsid w:val="00E16DB4"/>
    <w:rsid w:val="00E173C6"/>
    <w:rsid w:val="00E17408"/>
    <w:rsid w:val="00E177DF"/>
    <w:rsid w:val="00E20D5A"/>
    <w:rsid w:val="00E227F3"/>
    <w:rsid w:val="00E22A14"/>
    <w:rsid w:val="00E23DD9"/>
    <w:rsid w:val="00E26B93"/>
    <w:rsid w:val="00E277D1"/>
    <w:rsid w:val="00E301D9"/>
    <w:rsid w:val="00E307F1"/>
    <w:rsid w:val="00E30A62"/>
    <w:rsid w:val="00E312B3"/>
    <w:rsid w:val="00E31923"/>
    <w:rsid w:val="00E336EC"/>
    <w:rsid w:val="00E33934"/>
    <w:rsid w:val="00E36906"/>
    <w:rsid w:val="00E36F82"/>
    <w:rsid w:val="00E37C54"/>
    <w:rsid w:val="00E40113"/>
    <w:rsid w:val="00E40997"/>
    <w:rsid w:val="00E40DA4"/>
    <w:rsid w:val="00E410F4"/>
    <w:rsid w:val="00E41727"/>
    <w:rsid w:val="00E42363"/>
    <w:rsid w:val="00E429E4"/>
    <w:rsid w:val="00E4326A"/>
    <w:rsid w:val="00E4467C"/>
    <w:rsid w:val="00E4494A"/>
    <w:rsid w:val="00E47487"/>
    <w:rsid w:val="00E47DDB"/>
    <w:rsid w:val="00E50433"/>
    <w:rsid w:val="00E51162"/>
    <w:rsid w:val="00E522AC"/>
    <w:rsid w:val="00E52F62"/>
    <w:rsid w:val="00E52FCA"/>
    <w:rsid w:val="00E548D2"/>
    <w:rsid w:val="00E56BE6"/>
    <w:rsid w:val="00E57880"/>
    <w:rsid w:val="00E605CD"/>
    <w:rsid w:val="00E609F6"/>
    <w:rsid w:val="00E60CB3"/>
    <w:rsid w:val="00E613A7"/>
    <w:rsid w:val="00E61CE8"/>
    <w:rsid w:val="00E62BFB"/>
    <w:rsid w:val="00E62DEE"/>
    <w:rsid w:val="00E62EA3"/>
    <w:rsid w:val="00E631D5"/>
    <w:rsid w:val="00E6384F"/>
    <w:rsid w:val="00E640A0"/>
    <w:rsid w:val="00E66C7A"/>
    <w:rsid w:val="00E675B9"/>
    <w:rsid w:val="00E67AB6"/>
    <w:rsid w:val="00E7007D"/>
    <w:rsid w:val="00E714F7"/>
    <w:rsid w:val="00E71BF8"/>
    <w:rsid w:val="00E72223"/>
    <w:rsid w:val="00E72297"/>
    <w:rsid w:val="00E72D82"/>
    <w:rsid w:val="00E72EEA"/>
    <w:rsid w:val="00E73F7C"/>
    <w:rsid w:val="00E7417E"/>
    <w:rsid w:val="00E74FC3"/>
    <w:rsid w:val="00E77390"/>
    <w:rsid w:val="00E77C1A"/>
    <w:rsid w:val="00E824C8"/>
    <w:rsid w:val="00E83B1D"/>
    <w:rsid w:val="00E83C9E"/>
    <w:rsid w:val="00E85D45"/>
    <w:rsid w:val="00E862AE"/>
    <w:rsid w:val="00E8695F"/>
    <w:rsid w:val="00E86C25"/>
    <w:rsid w:val="00E870A9"/>
    <w:rsid w:val="00E876A7"/>
    <w:rsid w:val="00E876AF"/>
    <w:rsid w:val="00E914D4"/>
    <w:rsid w:val="00E915AD"/>
    <w:rsid w:val="00E91970"/>
    <w:rsid w:val="00E936C2"/>
    <w:rsid w:val="00E93AF1"/>
    <w:rsid w:val="00E94465"/>
    <w:rsid w:val="00E94CAA"/>
    <w:rsid w:val="00E9573D"/>
    <w:rsid w:val="00E95CAE"/>
    <w:rsid w:val="00E95D1B"/>
    <w:rsid w:val="00E9624A"/>
    <w:rsid w:val="00E963D3"/>
    <w:rsid w:val="00E963FB"/>
    <w:rsid w:val="00E96502"/>
    <w:rsid w:val="00E97B69"/>
    <w:rsid w:val="00EA0BED"/>
    <w:rsid w:val="00EA1D70"/>
    <w:rsid w:val="00EA25E1"/>
    <w:rsid w:val="00EA4256"/>
    <w:rsid w:val="00EA4690"/>
    <w:rsid w:val="00EA4881"/>
    <w:rsid w:val="00EA7071"/>
    <w:rsid w:val="00EA7F9B"/>
    <w:rsid w:val="00EB01C7"/>
    <w:rsid w:val="00EB0405"/>
    <w:rsid w:val="00EB1043"/>
    <w:rsid w:val="00EB1BDA"/>
    <w:rsid w:val="00EB27FC"/>
    <w:rsid w:val="00EB29B1"/>
    <w:rsid w:val="00EB2E38"/>
    <w:rsid w:val="00EB2EB4"/>
    <w:rsid w:val="00EB2FAD"/>
    <w:rsid w:val="00EB3583"/>
    <w:rsid w:val="00EB4F26"/>
    <w:rsid w:val="00EB4FDE"/>
    <w:rsid w:val="00EB54F1"/>
    <w:rsid w:val="00EB65D9"/>
    <w:rsid w:val="00EC01BE"/>
    <w:rsid w:val="00EC0EA3"/>
    <w:rsid w:val="00EC11F1"/>
    <w:rsid w:val="00EC26A0"/>
    <w:rsid w:val="00EC287B"/>
    <w:rsid w:val="00EC2AB6"/>
    <w:rsid w:val="00EC3C7E"/>
    <w:rsid w:val="00EC5F10"/>
    <w:rsid w:val="00EC6A23"/>
    <w:rsid w:val="00EC6C1D"/>
    <w:rsid w:val="00ED0EEA"/>
    <w:rsid w:val="00ED1AA4"/>
    <w:rsid w:val="00ED2938"/>
    <w:rsid w:val="00ED2AD4"/>
    <w:rsid w:val="00ED46BE"/>
    <w:rsid w:val="00ED5563"/>
    <w:rsid w:val="00ED5DE7"/>
    <w:rsid w:val="00ED6198"/>
    <w:rsid w:val="00ED792E"/>
    <w:rsid w:val="00ED7B7A"/>
    <w:rsid w:val="00ED7D0A"/>
    <w:rsid w:val="00ED7E63"/>
    <w:rsid w:val="00ED7E93"/>
    <w:rsid w:val="00EE0AC6"/>
    <w:rsid w:val="00EE1E4B"/>
    <w:rsid w:val="00EE2C66"/>
    <w:rsid w:val="00EE340A"/>
    <w:rsid w:val="00EE3EA6"/>
    <w:rsid w:val="00EE40CE"/>
    <w:rsid w:val="00EE4664"/>
    <w:rsid w:val="00EE5828"/>
    <w:rsid w:val="00EE5A42"/>
    <w:rsid w:val="00EE6C0D"/>
    <w:rsid w:val="00EE6E06"/>
    <w:rsid w:val="00EF0BC0"/>
    <w:rsid w:val="00EF0EE3"/>
    <w:rsid w:val="00EF11C5"/>
    <w:rsid w:val="00EF22A5"/>
    <w:rsid w:val="00EF29F6"/>
    <w:rsid w:val="00EF334D"/>
    <w:rsid w:val="00EF46E5"/>
    <w:rsid w:val="00EF4799"/>
    <w:rsid w:val="00EF6C2D"/>
    <w:rsid w:val="00EF6D5A"/>
    <w:rsid w:val="00EF6FE8"/>
    <w:rsid w:val="00F00880"/>
    <w:rsid w:val="00F009E5"/>
    <w:rsid w:val="00F00E08"/>
    <w:rsid w:val="00F0168C"/>
    <w:rsid w:val="00F02E86"/>
    <w:rsid w:val="00F055E8"/>
    <w:rsid w:val="00F05614"/>
    <w:rsid w:val="00F05E13"/>
    <w:rsid w:val="00F066A9"/>
    <w:rsid w:val="00F0688D"/>
    <w:rsid w:val="00F06D64"/>
    <w:rsid w:val="00F109B3"/>
    <w:rsid w:val="00F12735"/>
    <w:rsid w:val="00F131D7"/>
    <w:rsid w:val="00F1554C"/>
    <w:rsid w:val="00F16630"/>
    <w:rsid w:val="00F166DF"/>
    <w:rsid w:val="00F16D99"/>
    <w:rsid w:val="00F170E9"/>
    <w:rsid w:val="00F173A0"/>
    <w:rsid w:val="00F173E4"/>
    <w:rsid w:val="00F216A0"/>
    <w:rsid w:val="00F21DAC"/>
    <w:rsid w:val="00F2246F"/>
    <w:rsid w:val="00F234AD"/>
    <w:rsid w:val="00F23ECB"/>
    <w:rsid w:val="00F24216"/>
    <w:rsid w:val="00F24836"/>
    <w:rsid w:val="00F26437"/>
    <w:rsid w:val="00F26762"/>
    <w:rsid w:val="00F276BD"/>
    <w:rsid w:val="00F27729"/>
    <w:rsid w:val="00F30782"/>
    <w:rsid w:val="00F31873"/>
    <w:rsid w:val="00F3190C"/>
    <w:rsid w:val="00F32164"/>
    <w:rsid w:val="00F324EA"/>
    <w:rsid w:val="00F33510"/>
    <w:rsid w:val="00F34330"/>
    <w:rsid w:val="00F35038"/>
    <w:rsid w:val="00F350B0"/>
    <w:rsid w:val="00F35672"/>
    <w:rsid w:val="00F359C5"/>
    <w:rsid w:val="00F3711A"/>
    <w:rsid w:val="00F408A1"/>
    <w:rsid w:val="00F40902"/>
    <w:rsid w:val="00F40913"/>
    <w:rsid w:val="00F40B52"/>
    <w:rsid w:val="00F40F75"/>
    <w:rsid w:val="00F41027"/>
    <w:rsid w:val="00F41289"/>
    <w:rsid w:val="00F42DED"/>
    <w:rsid w:val="00F43BAF"/>
    <w:rsid w:val="00F43C4C"/>
    <w:rsid w:val="00F43CEA"/>
    <w:rsid w:val="00F441EC"/>
    <w:rsid w:val="00F459DD"/>
    <w:rsid w:val="00F46485"/>
    <w:rsid w:val="00F47085"/>
    <w:rsid w:val="00F47432"/>
    <w:rsid w:val="00F47A3D"/>
    <w:rsid w:val="00F50A95"/>
    <w:rsid w:val="00F5146E"/>
    <w:rsid w:val="00F53621"/>
    <w:rsid w:val="00F54CC0"/>
    <w:rsid w:val="00F550E8"/>
    <w:rsid w:val="00F56240"/>
    <w:rsid w:val="00F562F9"/>
    <w:rsid w:val="00F56DA4"/>
    <w:rsid w:val="00F57915"/>
    <w:rsid w:val="00F57F71"/>
    <w:rsid w:val="00F6002F"/>
    <w:rsid w:val="00F6077E"/>
    <w:rsid w:val="00F61F77"/>
    <w:rsid w:val="00F62186"/>
    <w:rsid w:val="00F6241F"/>
    <w:rsid w:val="00F62DD2"/>
    <w:rsid w:val="00F63565"/>
    <w:rsid w:val="00F64041"/>
    <w:rsid w:val="00F64053"/>
    <w:rsid w:val="00F64F1D"/>
    <w:rsid w:val="00F65946"/>
    <w:rsid w:val="00F679C8"/>
    <w:rsid w:val="00F67A60"/>
    <w:rsid w:val="00F67DFA"/>
    <w:rsid w:val="00F700C0"/>
    <w:rsid w:val="00F71694"/>
    <w:rsid w:val="00F7169A"/>
    <w:rsid w:val="00F71713"/>
    <w:rsid w:val="00F72A19"/>
    <w:rsid w:val="00F72C79"/>
    <w:rsid w:val="00F72CDA"/>
    <w:rsid w:val="00F72D28"/>
    <w:rsid w:val="00F73AF4"/>
    <w:rsid w:val="00F73EE0"/>
    <w:rsid w:val="00F748D7"/>
    <w:rsid w:val="00F75208"/>
    <w:rsid w:val="00F757D6"/>
    <w:rsid w:val="00F75B6F"/>
    <w:rsid w:val="00F77B79"/>
    <w:rsid w:val="00F82A90"/>
    <w:rsid w:val="00F82C55"/>
    <w:rsid w:val="00F82E62"/>
    <w:rsid w:val="00F836B9"/>
    <w:rsid w:val="00F84394"/>
    <w:rsid w:val="00F845A6"/>
    <w:rsid w:val="00F849E2"/>
    <w:rsid w:val="00F84D2C"/>
    <w:rsid w:val="00F856AB"/>
    <w:rsid w:val="00F86DF4"/>
    <w:rsid w:val="00F870DE"/>
    <w:rsid w:val="00F871B9"/>
    <w:rsid w:val="00F91065"/>
    <w:rsid w:val="00F91677"/>
    <w:rsid w:val="00F9185E"/>
    <w:rsid w:val="00F92D2F"/>
    <w:rsid w:val="00F930C7"/>
    <w:rsid w:val="00F934EA"/>
    <w:rsid w:val="00F9353E"/>
    <w:rsid w:val="00F93932"/>
    <w:rsid w:val="00F93C48"/>
    <w:rsid w:val="00F941C5"/>
    <w:rsid w:val="00F94DE8"/>
    <w:rsid w:val="00F94E98"/>
    <w:rsid w:val="00F9593F"/>
    <w:rsid w:val="00F95A39"/>
    <w:rsid w:val="00F96577"/>
    <w:rsid w:val="00F97184"/>
    <w:rsid w:val="00F97C1F"/>
    <w:rsid w:val="00FA0686"/>
    <w:rsid w:val="00FA1074"/>
    <w:rsid w:val="00FA1940"/>
    <w:rsid w:val="00FA1B0B"/>
    <w:rsid w:val="00FA29D3"/>
    <w:rsid w:val="00FA3515"/>
    <w:rsid w:val="00FA382B"/>
    <w:rsid w:val="00FA437A"/>
    <w:rsid w:val="00FA4C6E"/>
    <w:rsid w:val="00FA5CE7"/>
    <w:rsid w:val="00FA616E"/>
    <w:rsid w:val="00FA63F8"/>
    <w:rsid w:val="00FA6686"/>
    <w:rsid w:val="00FA6C65"/>
    <w:rsid w:val="00FA6EC0"/>
    <w:rsid w:val="00FA6FE4"/>
    <w:rsid w:val="00FA77A5"/>
    <w:rsid w:val="00FA7D12"/>
    <w:rsid w:val="00FB0056"/>
    <w:rsid w:val="00FB18AA"/>
    <w:rsid w:val="00FB2649"/>
    <w:rsid w:val="00FB2FFD"/>
    <w:rsid w:val="00FB32C6"/>
    <w:rsid w:val="00FB4F5D"/>
    <w:rsid w:val="00FB5742"/>
    <w:rsid w:val="00FB5E6C"/>
    <w:rsid w:val="00FB683B"/>
    <w:rsid w:val="00FB7FD8"/>
    <w:rsid w:val="00FC05F5"/>
    <w:rsid w:val="00FC09B4"/>
    <w:rsid w:val="00FC0E12"/>
    <w:rsid w:val="00FC261C"/>
    <w:rsid w:val="00FC2B70"/>
    <w:rsid w:val="00FC386E"/>
    <w:rsid w:val="00FC3918"/>
    <w:rsid w:val="00FC3BAD"/>
    <w:rsid w:val="00FC41AD"/>
    <w:rsid w:val="00FC48B3"/>
    <w:rsid w:val="00FC4DC8"/>
    <w:rsid w:val="00FC51E6"/>
    <w:rsid w:val="00FC5CBC"/>
    <w:rsid w:val="00FD012A"/>
    <w:rsid w:val="00FD0471"/>
    <w:rsid w:val="00FD0CC5"/>
    <w:rsid w:val="00FD1C9C"/>
    <w:rsid w:val="00FD2C1B"/>
    <w:rsid w:val="00FD36E4"/>
    <w:rsid w:val="00FD5296"/>
    <w:rsid w:val="00FD57BA"/>
    <w:rsid w:val="00FD73B0"/>
    <w:rsid w:val="00FD746C"/>
    <w:rsid w:val="00FD76C1"/>
    <w:rsid w:val="00FD7CB3"/>
    <w:rsid w:val="00FD7EE9"/>
    <w:rsid w:val="00FD7F23"/>
    <w:rsid w:val="00FE001A"/>
    <w:rsid w:val="00FE0521"/>
    <w:rsid w:val="00FE07BD"/>
    <w:rsid w:val="00FE0806"/>
    <w:rsid w:val="00FE0AD7"/>
    <w:rsid w:val="00FE0D9D"/>
    <w:rsid w:val="00FE104F"/>
    <w:rsid w:val="00FE1242"/>
    <w:rsid w:val="00FE1D3B"/>
    <w:rsid w:val="00FE2CFC"/>
    <w:rsid w:val="00FE2DD2"/>
    <w:rsid w:val="00FE2DD3"/>
    <w:rsid w:val="00FE37B7"/>
    <w:rsid w:val="00FE3A14"/>
    <w:rsid w:val="00FE50EC"/>
    <w:rsid w:val="00FE53A1"/>
    <w:rsid w:val="00FE57FA"/>
    <w:rsid w:val="00FE6639"/>
    <w:rsid w:val="00FF0106"/>
    <w:rsid w:val="00FF22F7"/>
    <w:rsid w:val="00FF3575"/>
    <w:rsid w:val="00FF3BD8"/>
    <w:rsid w:val="00FF3FB1"/>
    <w:rsid w:val="00FF591C"/>
    <w:rsid w:val="00FF6747"/>
    <w:rsid w:val="00FF6EC3"/>
    <w:rsid w:val="00FF72B9"/>
    <w:rsid w:val="00FF7A39"/>
    <w:rsid w:val="01082F21"/>
    <w:rsid w:val="01B519A9"/>
    <w:rsid w:val="01EF3171"/>
    <w:rsid w:val="02D2672C"/>
    <w:rsid w:val="033665AE"/>
    <w:rsid w:val="0384511A"/>
    <w:rsid w:val="0465170E"/>
    <w:rsid w:val="049B0100"/>
    <w:rsid w:val="05022DFB"/>
    <w:rsid w:val="05642E52"/>
    <w:rsid w:val="05B3064F"/>
    <w:rsid w:val="064C593D"/>
    <w:rsid w:val="067800B8"/>
    <w:rsid w:val="080B7A47"/>
    <w:rsid w:val="089665C2"/>
    <w:rsid w:val="089C6935"/>
    <w:rsid w:val="08B41A24"/>
    <w:rsid w:val="09173998"/>
    <w:rsid w:val="093D47E6"/>
    <w:rsid w:val="09751DAC"/>
    <w:rsid w:val="099C135D"/>
    <w:rsid w:val="09C80B52"/>
    <w:rsid w:val="09FB7B29"/>
    <w:rsid w:val="0ADB278E"/>
    <w:rsid w:val="0AE3324A"/>
    <w:rsid w:val="0B0A6183"/>
    <w:rsid w:val="0B407E95"/>
    <w:rsid w:val="0BF05775"/>
    <w:rsid w:val="0C1D4998"/>
    <w:rsid w:val="0CF476FC"/>
    <w:rsid w:val="0D5C4AA5"/>
    <w:rsid w:val="0D78261C"/>
    <w:rsid w:val="0DC15B06"/>
    <w:rsid w:val="0DF74F3A"/>
    <w:rsid w:val="0E6035F6"/>
    <w:rsid w:val="0E7C41BB"/>
    <w:rsid w:val="0E8B0C2E"/>
    <w:rsid w:val="0ECD53D5"/>
    <w:rsid w:val="0F100611"/>
    <w:rsid w:val="0F2366CB"/>
    <w:rsid w:val="0FCD7222"/>
    <w:rsid w:val="0FFD68BF"/>
    <w:rsid w:val="103A4848"/>
    <w:rsid w:val="10852E1B"/>
    <w:rsid w:val="10C60B09"/>
    <w:rsid w:val="1102722C"/>
    <w:rsid w:val="11577E72"/>
    <w:rsid w:val="11810FA8"/>
    <w:rsid w:val="11830A6F"/>
    <w:rsid w:val="119866B7"/>
    <w:rsid w:val="11D904B8"/>
    <w:rsid w:val="12140B36"/>
    <w:rsid w:val="12600281"/>
    <w:rsid w:val="129F1BAA"/>
    <w:rsid w:val="12DA5BE2"/>
    <w:rsid w:val="12E96888"/>
    <w:rsid w:val="132A4E9A"/>
    <w:rsid w:val="13332F7D"/>
    <w:rsid w:val="13B70AAB"/>
    <w:rsid w:val="141A627B"/>
    <w:rsid w:val="1496293B"/>
    <w:rsid w:val="15230E00"/>
    <w:rsid w:val="155B6E97"/>
    <w:rsid w:val="15AB431C"/>
    <w:rsid w:val="15C37947"/>
    <w:rsid w:val="15EE0BD9"/>
    <w:rsid w:val="16897580"/>
    <w:rsid w:val="178E6DE6"/>
    <w:rsid w:val="17AA68D8"/>
    <w:rsid w:val="17FE67CE"/>
    <w:rsid w:val="18A02AA2"/>
    <w:rsid w:val="192B6C5D"/>
    <w:rsid w:val="19D21EA7"/>
    <w:rsid w:val="1A315A6A"/>
    <w:rsid w:val="1A330AAA"/>
    <w:rsid w:val="1A981DB0"/>
    <w:rsid w:val="1B0B6556"/>
    <w:rsid w:val="1B141581"/>
    <w:rsid w:val="1C3D5C46"/>
    <w:rsid w:val="1C9A60EC"/>
    <w:rsid w:val="1CBB5AFA"/>
    <w:rsid w:val="1CC01549"/>
    <w:rsid w:val="1D061B40"/>
    <w:rsid w:val="1D1F4413"/>
    <w:rsid w:val="1DBFBE31"/>
    <w:rsid w:val="1E3C1B5F"/>
    <w:rsid w:val="1E4D2CDB"/>
    <w:rsid w:val="1E5E47D2"/>
    <w:rsid w:val="1EC15835"/>
    <w:rsid w:val="1EFD02F5"/>
    <w:rsid w:val="1F3F80FB"/>
    <w:rsid w:val="1F9E72B3"/>
    <w:rsid w:val="1FB331FB"/>
    <w:rsid w:val="1FD12BF9"/>
    <w:rsid w:val="1FDD2D88"/>
    <w:rsid w:val="1FF362B7"/>
    <w:rsid w:val="1FF869F1"/>
    <w:rsid w:val="20EF36DF"/>
    <w:rsid w:val="213A3CEE"/>
    <w:rsid w:val="214801C6"/>
    <w:rsid w:val="219462AD"/>
    <w:rsid w:val="219C107D"/>
    <w:rsid w:val="21B15EAF"/>
    <w:rsid w:val="22E573B4"/>
    <w:rsid w:val="22F1158C"/>
    <w:rsid w:val="23642EB0"/>
    <w:rsid w:val="237C2602"/>
    <w:rsid w:val="26CD049E"/>
    <w:rsid w:val="26CDD154"/>
    <w:rsid w:val="26F020C3"/>
    <w:rsid w:val="270614CF"/>
    <w:rsid w:val="273B533E"/>
    <w:rsid w:val="27DE72C8"/>
    <w:rsid w:val="27FE5397"/>
    <w:rsid w:val="28A14636"/>
    <w:rsid w:val="28CF14FA"/>
    <w:rsid w:val="28E84DD6"/>
    <w:rsid w:val="29C87D71"/>
    <w:rsid w:val="29E44063"/>
    <w:rsid w:val="29E825A9"/>
    <w:rsid w:val="29FF39B5"/>
    <w:rsid w:val="2AB15D19"/>
    <w:rsid w:val="2AE01A8B"/>
    <w:rsid w:val="2B1C56EE"/>
    <w:rsid w:val="2BED2EAC"/>
    <w:rsid w:val="2C1311BD"/>
    <w:rsid w:val="2C234D6E"/>
    <w:rsid w:val="2C484FFD"/>
    <w:rsid w:val="2C740FC6"/>
    <w:rsid w:val="2D516A5F"/>
    <w:rsid w:val="2DD50C98"/>
    <w:rsid w:val="2E18590C"/>
    <w:rsid w:val="2E8D00A8"/>
    <w:rsid w:val="2E8F7FCD"/>
    <w:rsid w:val="2E9D66C0"/>
    <w:rsid w:val="2E9F0C83"/>
    <w:rsid w:val="2EE9D37A"/>
    <w:rsid w:val="2EFF65AC"/>
    <w:rsid w:val="2F3F8CB4"/>
    <w:rsid w:val="303344E6"/>
    <w:rsid w:val="3059724B"/>
    <w:rsid w:val="306C5302"/>
    <w:rsid w:val="31252660"/>
    <w:rsid w:val="312F1A09"/>
    <w:rsid w:val="318B6DE3"/>
    <w:rsid w:val="31B513CD"/>
    <w:rsid w:val="31CB114F"/>
    <w:rsid w:val="31EB6074"/>
    <w:rsid w:val="3332C3A9"/>
    <w:rsid w:val="33C248DF"/>
    <w:rsid w:val="33DE812F"/>
    <w:rsid w:val="34E3352F"/>
    <w:rsid w:val="35030547"/>
    <w:rsid w:val="357060CB"/>
    <w:rsid w:val="35A67660"/>
    <w:rsid w:val="363435B8"/>
    <w:rsid w:val="3667616B"/>
    <w:rsid w:val="366F1F06"/>
    <w:rsid w:val="36D13960"/>
    <w:rsid w:val="36E06DAA"/>
    <w:rsid w:val="374E0A55"/>
    <w:rsid w:val="375E2997"/>
    <w:rsid w:val="376331CC"/>
    <w:rsid w:val="37DF4AEB"/>
    <w:rsid w:val="37EE725D"/>
    <w:rsid w:val="380A047D"/>
    <w:rsid w:val="393E7586"/>
    <w:rsid w:val="39712762"/>
    <w:rsid w:val="3991394E"/>
    <w:rsid w:val="39A17F52"/>
    <w:rsid w:val="39F726B7"/>
    <w:rsid w:val="39F93B68"/>
    <w:rsid w:val="3A0C3B5D"/>
    <w:rsid w:val="3A2D3BA1"/>
    <w:rsid w:val="3A443853"/>
    <w:rsid w:val="3A661482"/>
    <w:rsid w:val="3A7BAD2F"/>
    <w:rsid w:val="3ABB1A72"/>
    <w:rsid w:val="3AC55680"/>
    <w:rsid w:val="3B613F1C"/>
    <w:rsid w:val="3B88C26F"/>
    <w:rsid w:val="3B8C7887"/>
    <w:rsid w:val="3B96A163"/>
    <w:rsid w:val="3BBFECBE"/>
    <w:rsid w:val="3BD353BC"/>
    <w:rsid w:val="3BF69C80"/>
    <w:rsid w:val="3C5FAA2B"/>
    <w:rsid w:val="3D405553"/>
    <w:rsid w:val="3D4337FF"/>
    <w:rsid w:val="3DD5A56C"/>
    <w:rsid w:val="3DD9DBB8"/>
    <w:rsid w:val="3DED1E99"/>
    <w:rsid w:val="3DFDB294"/>
    <w:rsid w:val="3E6E5339"/>
    <w:rsid w:val="3EA98C3F"/>
    <w:rsid w:val="3EEF270B"/>
    <w:rsid w:val="3EF8B01B"/>
    <w:rsid w:val="3F127592"/>
    <w:rsid w:val="3F1837FD"/>
    <w:rsid w:val="3F286B88"/>
    <w:rsid w:val="3F633F0B"/>
    <w:rsid w:val="3F7433A4"/>
    <w:rsid w:val="3F77290C"/>
    <w:rsid w:val="3F79C1C3"/>
    <w:rsid w:val="3F7F3ACC"/>
    <w:rsid w:val="3F8710EA"/>
    <w:rsid w:val="3FB37600"/>
    <w:rsid w:val="3FB59928"/>
    <w:rsid w:val="3FBECFBA"/>
    <w:rsid w:val="3FDFCEF1"/>
    <w:rsid w:val="3FFB09DB"/>
    <w:rsid w:val="3FFFD4D7"/>
    <w:rsid w:val="401A3D96"/>
    <w:rsid w:val="404A69D2"/>
    <w:rsid w:val="4069002C"/>
    <w:rsid w:val="40962E54"/>
    <w:rsid w:val="40984578"/>
    <w:rsid w:val="410002CA"/>
    <w:rsid w:val="415F7B62"/>
    <w:rsid w:val="41F366B9"/>
    <w:rsid w:val="425471A3"/>
    <w:rsid w:val="42B00226"/>
    <w:rsid w:val="42D970DC"/>
    <w:rsid w:val="43BD6BE0"/>
    <w:rsid w:val="446D41CA"/>
    <w:rsid w:val="449B18C5"/>
    <w:rsid w:val="450477EB"/>
    <w:rsid w:val="45535F93"/>
    <w:rsid w:val="460D2FD0"/>
    <w:rsid w:val="47675D04"/>
    <w:rsid w:val="47825D4E"/>
    <w:rsid w:val="47A16858"/>
    <w:rsid w:val="47FFAD1B"/>
    <w:rsid w:val="48F70AF8"/>
    <w:rsid w:val="499E20DB"/>
    <w:rsid w:val="49DF73EC"/>
    <w:rsid w:val="4A306AFC"/>
    <w:rsid w:val="4AD656BE"/>
    <w:rsid w:val="4BB5032F"/>
    <w:rsid w:val="4BB73EDB"/>
    <w:rsid w:val="4BC02131"/>
    <w:rsid w:val="4BDA2023"/>
    <w:rsid w:val="4BE742D7"/>
    <w:rsid w:val="4C1E4FF9"/>
    <w:rsid w:val="4C9D09AF"/>
    <w:rsid w:val="4CA41912"/>
    <w:rsid w:val="4CB5788A"/>
    <w:rsid w:val="4DCE67DD"/>
    <w:rsid w:val="4E014A19"/>
    <w:rsid w:val="4F8F493C"/>
    <w:rsid w:val="500C21E8"/>
    <w:rsid w:val="504577B9"/>
    <w:rsid w:val="51906183"/>
    <w:rsid w:val="51AB40A0"/>
    <w:rsid w:val="51FDA7A3"/>
    <w:rsid w:val="52C31AC9"/>
    <w:rsid w:val="52F930EA"/>
    <w:rsid w:val="53885A4F"/>
    <w:rsid w:val="53C54F4C"/>
    <w:rsid w:val="53F568F0"/>
    <w:rsid w:val="53FF3C35"/>
    <w:rsid w:val="54666EAA"/>
    <w:rsid w:val="54A203F4"/>
    <w:rsid w:val="54FC2BB4"/>
    <w:rsid w:val="55735579"/>
    <w:rsid w:val="558455B7"/>
    <w:rsid w:val="55B575AF"/>
    <w:rsid w:val="56082DCF"/>
    <w:rsid w:val="56317BF9"/>
    <w:rsid w:val="570FEBB8"/>
    <w:rsid w:val="57AF0694"/>
    <w:rsid w:val="58005035"/>
    <w:rsid w:val="583F2720"/>
    <w:rsid w:val="58B06D23"/>
    <w:rsid w:val="59221E80"/>
    <w:rsid w:val="59363754"/>
    <w:rsid w:val="596B0967"/>
    <w:rsid w:val="59FC6F0D"/>
    <w:rsid w:val="5A78467D"/>
    <w:rsid w:val="5A7C70FC"/>
    <w:rsid w:val="5B194C6F"/>
    <w:rsid w:val="5B360DB5"/>
    <w:rsid w:val="5B753FBE"/>
    <w:rsid w:val="5BCD60C8"/>
    <w:rsid w:val="5BE62D7B"/>
    <w:rsid w:val="5C275CD6"/>
    <w:rsid w:val="5CB747FD"/>
    <w:rsid w:val="5D4558E2"/>
    <w:rsid w:val="5D594DCC"/>
    <w:rsid w:val="5D7B6A56"/>
    <w:rsid w:val="5D7FDDDC"/>
    <w:rsid w:val="5DA23AF6"/>
    <w:rsid w:val="5DFFB7F8"/>
    <w:rsid w:val="5EAC34EC"/>
    <w:rsid w:val="5EB5B303"/>
    <w:rsid w:val="5EBF5322"/>
    <w:rsid w:val="5EE149BE"/>
    <w:rsid w:val="5F9E3707"/>
    <w:rsid w:val="5F9E573F"/>
    <w:rsid w:val="5FBBD065"/>
    <w:rsid w:val="5FD4113C"/>
    <w:rsid w:val="5FF5A110"/>
    <w:rsid w:val="5FF606B8"/>
    <w:rsid w:val="5FF8ADFC"/>
    <w:rsid w:val="5FFF48D0"/>
    <w:rsid w:val="5FFF4BE0"/>
    <w:rsid w:val="5FFF7BBF"/>
    <w:rsid w:val="6021556F"/>
    <w:rsid w:val="60DF3537"/>
    <w:rsid w:val="60F32F76"/>
    <w:rsid w:val="6147E96A"/>
    <w:rsid w:val="6194CC00"/>
    <w:rsid w:val="61C77913"/>
    <w:rsid w:val="61F769B3"/>
    <w:rsid w:val="62151DA9"/>
    <w:rsid w:val="62587DBE"/>
    <w:rsid w:val="630F2E87"/>
    <w:rsid w:val="63534FDD"/>
    <w:rsid w:val="63DF5AAE"/>
    <w:rsid w:val="649B44B4"/>
    <w:rsid w:val="651C20E8"/>
    <w:rsid w:val="6548223A"/>
    <w:rsid w:val="656682AF"/>
    <w:rsid w:val="65C3746C"/>
    <w:rsid w:val="65DD5AE8"/>
    <w:rsid w:val="664C086C"/>
    <w:rsid w:val="66BD2D5A"/>
    <w:rsid w:val="66DFA1A3"/>
    <w:rsid w:val="66FBCFB1"/>
    <w:rsid w:val="674C4A78"/>
    <w:rsid w:val="67577D0E"/>
    <w:rsid w:val="679D43EB"/>
    <w:rsid w:val="679FC292"/>
    <w:rsid w:val="67FCB36E"/>
    <w:rsid w:val="680F5324"/>
    <w:rsid w:val="69005FE9"/>
    <w:rsid w:val="694F5E8C"/>
    <w:rsid w:val="6967B2ED"/>
    <w:rsid w:val="69AE145F"/>
    <w:rsid w:val="69BFB63C"/>
    <w:rsid w:val="69D9FA62"/>
    <w:rsid w:val="6A2A0E08"/>
    <w:rsid w:val="6A592426"/>
    <w:rsid w:val="6A803925"/>
    <w:rsid w:val="6AFC057B"/>
    <w:rsid w:val="6B1547A3"/>
    <w:rsid w:val="6B534B93"/>
    <w:rsid w:val="6B5549E0"/>
    <w:rsid w:val="6B7D7719"/>
    <w:rsid w:val="6BDED441"/>
    <w:rsid w:val="6BFF0430"/>
    <w:rsid w:val="6C041438"/>
    <w:rsid w:val="6CB16E2D"/>
    <w:rsid w:val="6CB1750D"/>
    <w:rsid w:val="6CEC09CA"/>
    <w:rsid w:val="6CF411EC"/>
    <w:rsid w:val="6D4E9935"/>
    <w:rsid w:val="6D71090C"/>
    <w:rsid w:val="6D7D914F"/>
    <w:rsid w:val="6DA864BD"/>
    <w:rsid w:val="6DD3EAA1"/>
    <w:rsid w:val="6DF43A4F"/>
    <w:rsid w:val="6EEF8D1C"/>
    <w:rsid w:val="6EFC3D06"/>
    <w:rsid w:val="6F1B3D08"/>
    <w:rsid w:val="6F21199E"/>
    <w:rsid w:val="6F35DB40"/>
    <w:rsid w:val="6F7F21B4"/>
    <w:rsid w:val="6FAADDDA"/>
    <w:rsid w:val="6FBFBD17"/>
    <w:rsid w:val="6FE33AFD"/>
    <w:rsid w:val="6FF6EDFC"/>
    <w:rsid w:val="70406A76"/>
    <w:rsid w:val="707B1B22"/>
    <w:rsid w:val="713C4145"/>
    <w:rsid w:val="71613784"/>
    <w:rsid w:val="716D6F11"/>
    <w:rsid w:val="718F66C6"/>
    <w:rsid w:val="71B46B19"/>
    <w:rsid w:val="71EB0C82"/>
    <w:rsid w:val="722D399E"/>
    <w:rsid w:val="72647073"/>
    <w:rsid w:val="72AF2871"/>
    <w:rsid w:val="7304346B"/>
    <w:rsid w:val="733459F1"/>
    <w:rsid w:val="733D3D71"/>
    <w:rsid w:val="734B0E8B"/>
    <w:rsid w:val="7353264D"/>
    <w:rsid w:val="73836A06"/>
    <w:rsid w:val="73FE5544"/>
    <w:rsid w:val="740A2F15"/>
    <w:rsid w:val="74481E01"/>
    <w:rsid w:val="746D5E72"/>
    <w:rsid w:val="746F7BAC"/>
    <w:rsid w:val="74A84019"/>
    <w:rsid w:val="74BD7DB7"/>
    <w:rsid w:val="75094EB9"/>
    <w:rsid w:val="75F9333F"/>
    <w:rsid w:val="75FF0C91"/>
    <w:rsid w:val="75FF2B9D"/>
    <w:rsid w:val="7650603A"/>
    <w:rsid w:val="766B6C75"/>
    <w:rsid w:val="76F72BA5"/>
    <w:rsid w:val="76FE4DE2"/>
    <w:rsid w:val="771C20D9"/>
    <w:rsid w:val="772159E2"/>
    <w:rsid w:val="7733B607"/>
    <w:rsid w:val="774F55FE"/>
    <w:rsid w:val="7757B80E"/>
    <w:rsid w:val="778B7C87"/>
    <w:rsid w:val="77CE9D9D"/>
    <w:rsid w:val="77DF57B6"/>
    <w:rsid w:val="77E33C32"/>
    <w:rsid w:val="77F17704"/>
    <w:rsid w:val="77F530E2"/>
    <w:rsid w:val="77FDC2EA"/>
    <w:rsid w:val="77FFE0B8"/>
    <w:rsid w:val="7836F686"/>
    <w:rsid w:val="78DB2F4C"/>
    <w:rsid w:val="792A7A4E"/>
    <w:rsid w:val="793F69FC"/>
    <w:rsid w:val="7993708F"/>
    <w:rsid w:val="79AD2705"/>
    <w:rsid w:val="79DB9206"/>
    <w:rsid w:val="7ACB3C1D"/>
    <w:rsid w:val="7AF4A038"/>
    <w:rsid w:val="7B1C1FDE"/>
    <w:rsid w:val="7B302F75"/>
    <w:rsid w:val="7B3F5183"/>
    <w:rsid w:val="7B3F644F"/>
    <w:rsid w:val="7B7F32D7"/>
    <w:rsid w:val="7B9FF539"/>
    <w:rsid w:val="7BAE76E4"/>
    <w:rsid w:val="7BB030AB"/>
    <w:rsid w:val="7BB21E9B"/>
    <w:rsid w:val="7BDF19DC"/>
    <w:rsid w:val="7BF5068B"/>
    <w:rsid w:val="7BF521E5"/>
    <w:rsid w:val="7C05552B"/>
    <w:rsid w:val="7C163DBC"/>
    <w:rsid w:val="7C2572F0"/>
    <w:rsid w:val="7C563E8F"/>
    <w:rsid w:val="7CDFC076"/>
    <w:rsid w:val="7CFA592B"/>
    <w:rsid w:val="7CFF2E37"/>
    <w:rsid w:val="7CFFB078"/>
    <w:rsid w:val="7DEF20FB"/>
    <w:rsid w:val="7DF32710"/>
    <w:rsid w:val="7DF65411"/>
    <w:rsid w:val="7DFD67DB"/>
    <w:rsid w:val="7DFF6D90"/>
    <w:rsid w:val="7DFFCB08"/>
    <w:rsid w:val="7E4EA10E"/>
    <w:rsid w:val="7E4F1FAE"/>
    <w:rsid w:val="7E5F3EFE"/>
    <w:rsid w:val="7E7F0632"/>
    <w:rsid w:val="7EBC783A"/>
    <w:rsid w:val="7EDE3747"/>
    <w:rsid w:val="7EDF9A38"/>
    <w:rsid w:val="7EEA0385"/>
    <w:rsid w:val="7EEEE17F"/>
    <w:rsid w:val="7EFB2C5C"/>
    <w:rsid w:val="7EFDA1B2"/>
    <w:rsid w:val="7F1A1E3E"/>
    <w:rsid w:val="7F4FE1BA"/>
    <w:rsid w:val="7F5F5F7F"/>
    <w:rsid w:val="7F6D1EB6"/>
    <w:rsid w:val="7F707DA6"/>
    <w:rsid w:val="7F73BEDD"/>
    <w:rsid w:val="7F76D2B3"/>
    <w:rsid w:val="7F7E10DF"/>
    <w:rsid w:val="7F87737E"/>
    <w:rsid w:val="7F9F0620"/>
    <w:rsid w:val="7FAFCB16"/>
    <w:rsid w:val="7FAFEAC6"/>
    <w:rsid w:val="7FB42AC1"/>
    <w:rsid w:val="7FBC5A0E"/>
    <w:rsid w:val="7FBD6BF4"/>
    <w:rsid w:val="7FBE9BDA"/>
    <w:rsid w:val="7FC77D9E"/>
    <w:rsid w:val="7FD17CD8"/>
    <w:rsid w:val="7FDD741D"/>
    <w:rsid w:val="7FDD79E7"/>
    <w:rsid w:val="7FDE4707"/>
    <w:rsid w:val="7FE3FB00"/>
    <w:rsid w:val="7FEB1D0D"/>
    <w:rsid w:val="7FECD9FA"/>
    <w:rsid w:val="7FEDF4FF"/>
    <w:rsid w:val="7FF6D1BB"/>
    <w:rsid w:val="7FF700D6"/>
    <w:rsid w:val="7FFF797C"/>
    <w:rsid w:val="7FFFBCE5"/>
    <w:rsid w:val="7FFFD7D9"/>
    <w:rsid w:val="82FC9D02"/>
    <w:rsid w:val="857F2584"/>
    <w:rsid w:val="8EF3CF1C"/>
    <w:rsid w:val="97BD8ACB"/>
    <w:rsid w:val="97C9DA07"/>
    <w:rsid w:val="99FFBD3E"/>
    <w:rsid w:val="9D56162A"/>
    <w:rsid w:val="9D7FC566"/>
    <w:rsid w:val="9FF6CE40"/>
    <w:rsid w:val="A6A74F83"/>
    <w:rsid w:val="AAE79FA5"/>
    <w:rsid w:val="ABFE4841"/>
    <w:rsid w:val="AF76B5C0"/>
    <w:rsid w:val="AFDC107B"/>
    <w:rsid w:val="B1FBC0EF"/>
    <w:rsid w:val="B5572DFE"/>
    <w:rsid w:val="B631BF93"/>
    <w:rsid w:val="B6FB49F3"/>
    <w:rsid w:val="B6FCAD1C"/>
    <w:rsid w:val="BBDE94AA"/>
    <w:rsid w:val="BBE7C4EC"/>
    <w:rsid w:val="BCADB791"/>
    <w:rsid w:val="BCF372BC"/>
    <w:rsid w:val="BDAB980E"/>
    <w:rsid w:val="BDBF5968"/>
    <w:rsid w:val="BDDF9482"/>
    <w:rsid w:val="BDE3A87C"/>
    <w:rsid w:val="BE5B1E80"/>
    <w:rsid w:val="BE7E7A34"/>
    <w:rsid w:val="BE7F1F24"/>
    <w:rsid w:val="BEBF2007"/>
    <w:rsid w:val="BEFF9804"/>
    <w:rsid w:val="BFEF810B"/>
    <w:rsid w:val="BFFB830B"/>
    <w:rsid w:val="C5D774C6"/>
    <w:rsid w:val="C5F76F39"/>
    <w:rsid w:val="CBFE1D77"/>
    <w:rsid w:val="D2CF3A0A"/>
    <w:rsid w:val="D5AF6CF3"/>
    <w:rsid w:val="D7FF59B7"/>
    <w:rsid w:val="DADC4C71"/>
    <w:rsid w:val="DBEE0217"/>
    <w:rsid w:val="DBFBE88C"/>
    <w:rsid w:val="DCBE4854"/>
    <w:rsid w:val="DDDE0BA7"/>
    <w:rsid w:val="DDEA259E"/>
    <w:rsid w:val="DE2F80A3"/>
    <w:rsid w:val="DEBDA531"/>
    <w:rsid w:val="DEDF3BA3"/>
    <w:rsid w:val="DEF64580"/>
    <w:rsid w:val="DF3DC8D9"/>
    <w:rsid w:val="DF7F6C48"/>
    <w:rsid w:val="DF9D6A3C"/>
    <w:rsid w:val="DFBF0684"/>
    <w:rsid w:val="DFCE52CF"/>
    <w:rsid w:val="DFDFCFCD"/>
    <w:rsid w:val="DFFBEAA1"/>
    <w:rsid w:val="DFFEE06E"/>
    <w:rsid w:val="DFFF23B6"/>
    <w:rsid w:val="E1EBAC30"/>
    <w:rsid w:val="E3FBD540"/>
    <w:rsid w:val="E62D540E"/>
    <w:rsid w:val="E7AD0EAF"/>
    <w:rsid w:val="E7B55F1B"/>
    <w:rsid w:val="E7BF56E8"/>
    <w:rsid w:val="E7EE22AB"/>
    <w:rsid w:val="E9C6B4D9"/>
    <w:rsid w:val="E9EFFF8B"/>
    <w:rsid w:val="EABE64A6"/>
    <w:rsid w:val="EAEF8F20"/>
    <w:rsid w:val="EAF7AA9D"/>
    <w:rsid w:val="EB391614"/>
    <w:rsid w:val="EBBF78CA"/>
    <w:rsid w:val="EDD9C861"/>
    <w:rsid w:val="EDF7428D"/>
    <w:rsid w:val="EDFB00B9"/>
    <w:rsid w:val="EE6C4689"/>
    <w:rsid w:val="EEECE096"/>
    <w:rsid w:val="EEFDAF3F"/>
    <w:rsid w:val="EF43CC6D"/>
    <w:rsid w:val="EF5C500A"/>
    <w:rsid w:val="EF5F8696"/>
    <w:rsid w:val="EFAC5D76"/>
    <w:rsid w:val="EFBB757D"/>
    <w:rsid w:val="EFDDE1E8"/>
    <w:rsid w:val="EFFAABA4"/>
    <w:rsid w:val="F0F63FFF"/>
    <w:rsid w:val="F37E4268"/>
    <w:rsid w:val="F3F42481"/>
    <w:rsid w:val="F4FD80D1"/>
    <w:rsid w:val="F5BF6083"/>
    <w:rsid w:val="F5FDD224"/>
    <w:rsid w:val="F5FDE213"/>
    <w:rsid w:val="F79FE823"/>
    <w:rsid w:val="F7B9C761"/>
    <w:rsid w:val="F7D5EAAA"/>
    <w:rsid w:val="F7EB6B2F"/>
    <w:rsid w:val="F7EE2576"/>
    <w:rsid w:val="F7F5747F"/>
    <w:rsid w:val="F879C70C"/>
    <w:rsid w:val="F8FF1ACD"/>
    <w:rsid w:val="F9BF0BC8"/>
    <w:rsid w:val="F9F32CF2"/>
    <w:rsid w:val="F9F3F273"/>
    <w:rsid w:val="F9F9A45F"/>
    <w:rsid w:val="F9FF3957"/>
    <w:rsid w:val="FA97651B"/>
    <w:rsid w:val="FADB25C6"/>
    <w:rsid w:val="FADF755F"/>
    <w:rsid w:val="FB77CA9D"/>
    <w:rsid w:val="FB78E8B8"/>
    <w:rsid w:val="FB9F645C"/>
    <w:rsid w:val="FBA1013C"/>
    <w:rsid w:val="FBBB82E8"/>
    <w:rsid w:val="FBE691F4"/>
    <w:rsid w:val="FBF7AACE"/>
    <w:rsid w:val="FCBF5B24"/>
    <w:rsid w:val="FCF295F6"/>
    <w:rsid w:val="FD2FC636"/>
    <w:rsid w:val="FD5B2244"/>
    <w:rsid w:val="FD6ED713"/>
    <w:rsid w:val="FD79C110"/>
    <w:rsid w:val="FDE3F238"/>
    <w:rsid w:val="FDFC5E45"/>
    <w:rsid w:val="FDFC7239"/>
    <w:rsid w:val="FE6E875B"/>
    <w:rsid w:val="FE7FD8A4"/>
    <w:rsid w:val="FECFD588"/>
    <w:rsid w:val="FEEF9A7F"/>
    <w:rsid w:val="FEF509ED"/>
    <w:rsid w:val="FEF782F1"/>
    <w:rsid w:val="FEFDCBB0"/>
    <w:rsid w:val="FEFFD375"/>
    <w:rsid w:val="FF5B26A0"/>
    <w:rsid w:val="FF75BB33"/>
    <w:rsid w:val="FF7F5329"/>
    <w:rsid w:val="FF7F5F32"/>
    <w:rsid w:val="FF7FC5B4"/>
    <w:rsid w:val="FF7FFF9B"/>
    <w:rsid w:val="FF8D9187"/>
    <w:rsid w:val="FFB3F138"/>
    <w:rsid w:val="FFB5A7F6"/>
    <w:rsid w:val="FFBF235D"/>
    <w:rsid w:val="FFEF3B1A"/>
    <w:rsid w:val="FFEF701A"/>
    <w:rsid w:val="FFF6402E"/>
    <w:rsid w:val="FFF7A9BC"/>
    <w:rsid w:val="FFFF9B02"/>
    <w:rsid w:val="FFFFE6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173"/>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adjustRightInd w:val="0"/>
      <w:snapToGrid w:val="0"/>
      <w:spacing w:line="360" w:lineRule="auto"/>
      <w:jc w:val="center"/>
      <w:outlineLvl w:val="1"/>
    </w:pPr>
    <w:rPr>
      <w:rFonts w:ascii="宋体" w:hAnsi="Arial" w:cs="宋体"/>
      <w:sz w:val="32"/>
    </w:rPr>
  </w:style>
  <w:style w:type="paragraph" w:styleId="6">
    <w:name w:val="heading 3"/>
    <w:basedOn w:val="1"/>
    <w:next w:val="5"/>
    <w:link w:val="60"/>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paragraph" w:styleId="7">
    <w:name w:val="heading 4"/>
    <w:basedOn w:val="1"/>
    <w:next w:val="5"/>
    <w:link w:val="57"/>
    <w:qFormat/>
    <w:uiPriority w:val="0"/>
    <w:pPr>
      <w:widowControl w:val="0"/>
      <w:autoSpaceDE w:val="0"/>
      <w:autoSpaceDN w:val="0"/>
      <w:adjustRightInd w:val="0"/>
      <w:snapToGrid w:val="0"/>
      <w:spacing w:line="360" w:lineRule="auto"/>
      <w:jc w:val="both"/>
      <w:outlineLvl w:val="3"/>
    </w:pPr>
    <w:rPr>
      <w:rFonts w:ascii="宋体" w:hAnsi="Arial"/>
      <w:color w:val="000000"/>
    </w:rPr>
  </w:style>
  <w:style w:type="paragraph" w:styleId="8">
    <w:name w:val="heading 5"/>
    <w:basedOn w:val="1"/>
    <w:next w:val="5"/>
    <w:qFormat/>
    <w:uiPriority w:val="0"/>
    <w:pPr>
      <w:keepNext/>
      <w:widowControl w:val="0"/>
      <w:autoSpaceDE w:val="0"/>
      <w:autoSpaceDN w:val="0"/>
      <w:adjustRightInd w:val="0"/>
      <w:snapToGrid w:val="0"/>
      <w:spacing w:before="280" w:after="290" w:line="374" w:lineRule="auto"/>
      <w:jc w:val="both"/>
      <w:outlineLvl w:val="4"/>
    </w:pPr>
    <w:rPr>
      <w:rFonts w:ascii="宋体" w:cs="宋体"/>
      <w:b/>
      <w:color w:val="000000"/>
      <w:sz w:val="28"/>
    </w:rPr>
  </w:style>
  <w:style w:type="paragraph" w:styleId="9">
    <w:name w:val="heading 6"/>
    <w:basedOn w:val="1"/>
    <w:next w:val="5"/>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10">
    <w:name w:val="heading 7"/>
    <w:basedOn w:val="1"/>
    <w:next w:val="5"/>
    <w:qFormat/>
    <w:uiPriority w:val="0"/>
    <w:pPr>
      <w:keepNext/>
      <w:widowControl w:val="0"/>
      <w:autoSpaceDE w:val="0"/>
      <w:autoSpaceDN w:val="0"/>
      <w:adjustRightInd w:val="0"/>
      <w:snapToGrid w:val="0"/>
      <w:spacing w:before="240" w:after="64" w:line="319" w:lineRule="auto"/>
      <w:jc w:val="both"/>
      <w:outlineLvl w:val="6"/>
    </w:pPr>
    <w:rPr>
      <w:rFonts w:ascii="宋体"/>
      <w:b/>
      <w:color w:val="000000"/>
      <w:sz w:val="24"/>
    </w:rPr>
  </w:style>
  <w:style w:type="paragraph" w:styleId="11">
    <w:name w:val="heading 8"/>
    <w:basedOn w:val="1"/>
    <w:next w:val="5"/>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2">
    <w:name w:val="heading 9"/>
    <w:basedOn w:val="1"/>
    <w:next w:val="5"/>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link w:val="47"/>
    <w:qFormat/>
    <w:uiPriority w:val="0"/>
    <w:pPr>
      <w:ind w:firstLine="420"/>
    </w:pPr>
  </w:style>
  <w:style w:type="paragraph" w:styleId="13">
    <w:name w:val="toc 7"/>
    <w:basedOn w:val="1"/>
    <w:next w:val="1"/>
    <w:unhideWhenUsed/>
    <w:qFormat/>
    <w:uiPriority w:val="0"/>
    <w:pPr>
      <w:widowControl w:val="0"/>
      <w:ind w:left="2520" w:leftChars="1200"/>
      <w:jc w:val="both"/>
    </w:pPr>
    <w:rPr>
      <w:rFonts w:ascii="Calibri" w:hAnsi="Calibri"/>
      <w:kern w:val="2"/>
      <w:szCs w:val="22"/>
    </w:rPr>
  </w:style>
  <w:style w:type="paragraph" w:styleId="14">
    <w:name w:val="Document Map"/>
    <w:basedOn w:val="1"/>
    <w:link w:val="56"/>
    <w:qFormat/>
    <w:uiPriority w:val="0"/>
    <w:rPr>
      <w:rFonts w:ascii="宋体"/>
      <w:sz w:val="18"/>
      <w:szCs w:val="18"/>
    </w:rPr>
  </w:style>
  <w:style w:type="paragraph" w:styleId="15">
    <w:name w:val="annotation text"/>
    <w:basedOn w:val="1"/>
    <w:link w:val="55"/>
    <w:qFormat/>
    <w:uiPriority w:val="99"/>
    <w:pPr>
      <w:widowControl w:val="0"/>
    </w:pPr>
  </w:style>
  <w:style w:type="paragraph" w:styleId="16">
    <w:name w:val="Body Text 3"/>
    <w:basedOn w:val="1"/>
    <w:link w:val="48"/>
    <w:qFormat/>
    <w:uiPriority w:val="0"/>
    <w:pPr>
      <w:spacing w:after="120"/>
    </w:pPr>
    <w:rPr>
      <w:sz w:val="16"/>
      <w:szCs w:val="16"/>
    </w:rPr>
  </w:style>
  <w:style w:type="paragraph" w:styleId="17">
    <w:name w:val="Body Text Indent"/>
    <w:basedOn w:val="1"/>
    <w:qFormat/>
    <w:uiPriority w:val="0"/>
    <w:pPr>
      <w:spacing w:after="120"/>
      <w:ind w:left="420" w:leftChars="200"/>
    </w:pPr>
  </w:style>
  <w:style w:type="paragraph" w:styleId="18">
    <w:name w:val="toc 5"/>
    <w:basedOn w:val="1"/>
    <w:next w:val="1"/>
    <w:unhideWhenUsed/>
    <w:qFormat/>
    <w:uiPriority w:val="0"/>
    <w:pPr>
      <w:widowControl w:val="0"/>
      <w:ind w:left="1680" w:leftChars="800"/>
      <w:jc w:val="both"/>
    </w:pPr>
    <w:rPr>
      <w:rFonts w:ascii="Calibri" w:hAnsi="Calibri"/>
      <w:kern w:val="2"/>
      <w:szCs w:val="22"/>
    </w:rPr>
  </w:style>
  <w:style w:type="paragraph" w:styleId="19">
    <w:name w:val="toc 3"/>
    <w:basedOn w:val="1"/>
    <w:next w:val="1"/>
    <w:qFormat/>
    <w:uiPriority w:val="0"/>
    <w:pPr>
      <w:ind w:left="840" w:leftChars="400"/>
    </w:pPr>
  </w:style>
  <w:style w:type="paragraph" w:styleId="20">
    <w:name w:val="Plain Text"/>
    <w:basedOn w:val="1"/>
    <w:link w:val="52"/>
    <w:qFormat/>
    <w:uiPriority w:val="0"/>
    <w:rPr>
      <w:rFonts w:ascii="宋体" w:hAnsi="Courier New"/>
      <w:szCs w:val="21"/>
    </w:rPr>
  </w:style>
  <w:style w:type="paragraph" w:styleId="21">
    <w:name w:val="toc 8"/>
    <w:basedOn w:val="1"/>
    <w:next w:val="1"/>
    <w:unhideWhenUsed/>
    <w:qFormat/>
    <w:uiPriority w:val="0"/>
    <w:pPr>
      <w:widowControl w:val="0"/>
      <w:ind w:left="2940" w:leftChars="1400"/>
      <w:jc w:val="both"/>
    </w:pPr>
    <w:rPr>
      <w:rFonts w:ascii="Calibri" w:hAnsi="Calibri"/>
      <w:kern w:val="2"/>
      <w:szCs w:val="22"/>
    </w:rPr>
  </w:style>
  <w:style w:type="paragraph" w:styleId="22">
    <w:name w:val="Date"/>
    <w:basedOn w:val="1"/>
    <w:next w:val="1"/>
    <w:qFormat/>
    <w:uiPriority w:val="0"/>
    <w:pPr>
      <w:widowControl w:val="0"/>
      <w:jc w:val="both"/>
    </w:pPr>
    <w:rPr>
      <w:rFonts w:ascii="楷体_GB2312" w:eastAsia="楷体_GB2312"/>
      <w:kern w:val="2"/>
      <w:sz w:val="28"/>
    </w:rPr>
  </w:style>
  <w:style w:type="paragraph" w:styleId="23">
    <w:name w:val="Body Text Indent 2"/>
    <w:basedOn w:val="1"/>
    <w:qFormat/>
    <w:uiPriority w:val="0"/>
    <w:pPr>
      <w:spacing w:after="120" w:line="480" w:lineRule="auto"/>
      <w:ind w:left="420" w:leftChars="200"/>
    </w:pPr>
  </w:style>
  <w:style w:type="paragraph" w:styleId="24">
    <w:name w:val="Balloon Text"/>
    <w:basedOn w:val="1"/>
    <w:link w:val="58"/>
    <w:qFormat/>
    <w:uiPriority w:val="0"/>
    <w:rPr>
      <w:sz w:val="18"/>
      <w:szCs w:val="18"/>
    </w:rPr>
  </w:style>
  <w:style w:type="paragraph" w:styleId="25">
    <w:name w:val="footer"/>
    <w:basedOn w:val="1"/>
    <w:link w:val="53"/>
    <w:qFormat/>
    <w:uiPriority w:val="99"/>
    <w:pPr>
      <w:tabs>
        <w:tab w:val="center" w:pos="4153"/>
        <w:tab w:val="right" w:pos="8306"/>
      </w:tabs>
      <w:snapToGrid w:val="0"/>
    </w:pPr>
    <w:rPr>
      <w:sz w:val="18"/>
    </w:rPr>
  </w:style>
  <w:style w:type="paragraph" w:styleId="26">
    <w:name w:val="header"/>
    <w:basedOn w:val="1"/>
    <w:link w:val="51"/>
    <w:qFormat/>
    <w:uiPriority w:val="99"/>
    <w:pPr>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39"/>
    <w:pPr>
      <w:spacing w:line="360" w:lineRule="auto"/>
      <w:ind w:left="824" w:hanging="824"/>
    </w:pPr>
    <w:rPr>
      <w:rFonts w:ascii="宋体"/>
    </w:rPr>
  </w:style>
  <w:style w:type="paragraph" w:styleId="28">
    <w:name w:val="toc 4"/>
    <w:basedOn w:val="1"/>
    <w:next w:val="1"/>
    <w:unhideWhenUsed/>
    <w:qFormat/>
    <w:uiPriority w:val="0"/>
    <w:pPr>
      <w:widowControl w:val="0"/>
      <w:ind w:left="1260" w:leftChars="600"/>
      <w:jc w:val="both"/>
    </w:pPr>
    <w:rPr>
      <w:rFonts w:ascii="Calibri" w:hAnsi="Calibri"/>
      <w:kern w:val="2"/>
      <w:szCs w:val="22"/>
    </w:rPr>
  </w:style>
  <w:style w:type="paragraph" w:styleId="29">
    <w:name w:val="toc 6"/>
    <w:basedOn w:val="1"/>
    <w:next w:val="1"/>
    <w:unhideWhenUsed/>
    <w:qFormat/>
    <w:uiPriority w:val="0"/>
    <w:pPr>
      <w:widowControl w:val="0"/>
      <w:ind w:left="2100" w:leftChars="1000"/>
      <w:jc w:val="both"/>
    </w:pPr>
    <w:rPr>
      <w:rFonts w:ascii="Calibri" w:hAnsi="Calibri"/>
      <w:kern w:val="2"/>
      <w:szCs w:val="22"/>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tabs>
        <w:tab w:val="right" w:leader="dot" w:pos="9402"/>
      </w:tabs>
      <w:spacing w:line="360" w:lineRule="auto"/>
      <w:ind w:left="993" w:leftChars="202" w:hanging="569" w:hangingChars="237"/>
    </w:pPr>
  </w:style>
  <w:style w:type="paragraph" w:styleId="32">
    <w:name w:val="toc 9"/>
    <w:basedOn w:val="1"/>
    <w:next w:val="1"/>
    <w:unhideWhenUsed/>
    <w:qFormat/>
    <w:uiPriority w:val="0"/>
    <w:pPr>
      <w:widowControl w:val="0"/>
      <w:ind w:left="3360" w:leftChars="1600"/>
      <w:jc w:val="both"/>
    </w:pPr>
    <w:rPr>
      <w:rFonts w:ascii="Calibri" w:hAnsi="Calibri"/>
      <w:kern w:val="2"/>
      <w:szCs w:val="22"/>
    </w:rPr>
  </w:style>
  <w:style w:type="paragraph" w:styleId="33">
    <w:name w:val="Body Text 2"/>
    <w:basedOn w:val="1"/>
    <w:qFormat/>
    <w:uiPriority w:val="0"/>
    <w:pPr>
      <w:spacing w:after="120" w:line="480" w:lineRule="auto"/>
    </w:pPr>
  </w:style>
  <w:style w:type="paragraph" w:styleId="34">
    <w:name w:val="HTML Preformatted"/>
    <w:basedOn w:val="1"/>
    <w:qFormat/>
    <w:uiPriority w:val="0"/>
    <w:rPr>
      <w:rFonts w:ascii="黑体" w:hAnsi="Courier New" w:eastAsia="黑体" w:cs="Courier New"/>
      <w:sz w:val="20"/>
      <w:szCs w:val="21"/>
    </w:rPr>
  </w:style>
  <w:style w:type="paragraph" w:styleId="35">
    <w:name w:val="Normal (Web)"/>
    <w:basedOn w:val="1"/>
    <w:qFormat/>
    <w:uiPriority w:val="99"/>
    <w:pPr>
      <w:spacing w:before="100" w:beforeAutospacing="1" w:after="100" w:afterAutospacing="1"/>
    </w:pPr>
    <w:rPr>
      <w:rFonts w:ascii="宋体" w:hAnsi="宋体" w:cs="宋体"/>
      <w:sz w:val="24"/>
      <w:szCs w:val="24"/>
    </w:rPr>
  </w:style>
  <w:style w:type="paragraph" w:styleId="36">
    <w:name w:val="annotation subject"/>
    <w:basedOn w:val="15"/>
    <w:next w:val="15"/>
    <w:link w:val="54"/>
    <w:qFormat/>
    <w:uiPriority w:val="0"/>
    <w:pPr>
      <w:widowControl/>
    </w:pPr>
    <w:rPr>
      <w:b/>
      <w:bCs/>
      <w:kern w:val="2"/>
      <w:szCs w:val="24"/>
    </w:rPr>
  </w:style>
  <w:style w:type="paragraph" w:styleId="37">
    <w:name w:val="Body Text First Indent"/>
    <w:basedOn w:val="2"/>
    <w:qFormat/>
    <w:uiPriority w:val="0"/>
    <w:pPr>
      <w:widowControl w:val="0"/>
      <w:spacing w:line="312" w:lineRule="auto"/>
      <w:ind w:firstLine="420"/>
      <w:jc w:val="both"/>
    </w:pPr>
    <w:rPr>
      <w:rFonts w:ascii="Calibri" w:hAnsi="Calibri"/>
      <w:kern w:val="2"/>
      <w:szCs w:val="24"/>
    </w:rPr>
  </w:style>
  <w:style w:type="table" w:styleId="39">
    <w:name w:val="Table Grid"/>
    <w:basedOn w:val="3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basedOn w:val="40"/>
    <w:qFormat/>
    <w:uiPriority w:val="0"/>
  </w:style>
  <w:style w:type="character" w:styleId="43">
    <w:name w:val="Hyperlink"/>
    <w:qFormat/>
    <w:uiPriority w:val="99"/>
    <w:rPr>
      <w:color w:val="0000FF"/>
      <w:u w:val="single"/>
    </w:rPr>
  </w:style>
  <w:style w:type="character" w:styleId="44">
    <w:name w:val="annotation reference"/>
    <w:qFormat/>
    <w:uiPriority w:val="99"/>
    <w:rPr>
      <w:sz w:val="21"/>
      <w:szCs w:val="21"/>
    </w:rPr>
  </w:style>
  <w:style w:type="character" w:customStyle="1" w:styleId="45">
    <w:name w:val="访问过的超链接1"/>
    <w:qFormat/>
    <w:uiPriority w:val="99"/>
    <w:rPr>
      <w:color w:val="800080"/>
      <w:u w:val="single"/>
    </w:rPr>
  </w:style>
  <w:style w:type="character" w:customStyle="1" w:styleId="46">
    <w:name w:val="wf1"/>
    <w:qFormat/>
    <w:uiPriority w:val="0"/>
    <w:rPr>
      <w:rFonts w:hint="eastAsia" w:ascii="宋体" w:hAnsi="宋体" w:eastAsia="宋体"/>
      <w:sz w:val="24"/>
      <w:szCs w:val="24"/>
    </w:rPr>
  </w:style>
  <w:style w:type="character" w:customStyle="1" w:styleId="47">
    <w:name w:val="正文缩进 字符1"/>
    <w:link w:val="5"/>
    <w:qFormat/>
    <w:uiPriority w:val="0"/>
    <w:rPr>
      <w:rFonts w:eastAsia="宋体"/>
      <w:sz w:val="21"/>
      <w:lang w:val="en-US" w:eastAsia="zh-CN" w:bidi="ar-SA"/>
    </w:rPr>
  </w:style>
  <w:style w:type="character" w:customStyle="1" w:styleId="48">
    <w:name w:val="正文文本 3 字符"/>
    <w:link w:val="16"/>
    <w:qFormat/>
    <w:uiPriority w:val="0"/>
    <w:rPr>
      <w:sz w:val="16"/>
      <w:szCs w:val="16"/>
    </w:rPr>
  </w:style>
  <w:style w:type="character" w:customStyle="1" w:styleId="49">
    <w:name w:val="批注文字 Char"/>
    <w:qFormat/>
    <w:uiPriority w:val="0"/>
    <w:rPr>
      <w:kern w:val="2"/>
      <w:sz w:val="21"/>
      <w:szCs w:val="24"/>
    </w:rPr>
  </w:style>
  <w:style w:type="character" w:customStyle="1" w:styleId="50">
    <w:name w:val="16"/>
    <w:qFormat/>
    <w:uiPriority w:val="0"/>
    <w:rPr>
      <w:szCs w:val="24"/>
    </w:rPr>
  </w:style>
  <w:style w:type="character" w:customStyle="1" w:styleId="51">
    <w:name w:val="页眉 字符"/>
    <w:link w:val="26"/>
    <w:qFormat/>
    <w:uiPriority w:val="99"/>
    <w:rPr>
      <w:sz w:val="18"/>
    </w:rPr>
  </w:style>
  <w:style w:type="character" w:customStyle="1" w:styleId="52">
    <w:name w:val="纯文本 字符"/>
    <w:link w:val="20"/>
    <w:qFormat/>
    <w:locked/>
    <w:uiPriority w:val="0"/>
    <w:rPr>
      <w:rFonts w:ascii="宋体" w:hAnsi="Courier New" w:cs="Courier New"/>
      <w:sz w:val="21"/>
      <w:szCs w:val="21"/>
    </w:rPr>
  </w:style>
  <w:style w:type="character" w:customStyle="1" w:styleId="53">
    <w:name w:val="页脚 字符"/>
    <w:link w:val="25"/>
    <w:qFormat/>
    <w:uiPriority w:val="99"/>
    <w:rPr>
      <w:sz w:val="18"/>
    </w:rPr>
  </w:style>
  <w:style w:type="character" w:customStyle="1" w:styleId="54">
    <w:name w:val="批注主题 字符"/>
    <w:link w:val="36"/>
    <w:qFormat/>
    <w:uiPriority w:val="0"/>
    <w:rPr>
      <w:b/>
      <w:bCs/>
      <w:kern w:val="2"/>
      <w:sz w:val="21"/>
      <w:szCs w:val="24"/>
    </w:rPr>
  </w:style>
  <w:style w:type="character" w:customStyle="1" w:styleId="55">
    <w:name w:val="批注文字 字符"/>
    <w:link w:val="15"/>
    <w:qFormat/>
    <w:uiPriority w:val="99"/>
    <w:rPr>
      <w:sz w:val="21"/>
    </w:rPr>
  </w:style>
  <w:style w:type="character" w:customStyle="1" w:styleId="56">
    <w:name w:val="文档结构图 字符"/>
    <w:link w:val="14"/>
    <w:qFormat/>
    <w:uiPriority w:val="0"/>
    <w:rPr>
      <w:rFonts w:ascii="宋体"/>
      <w:sz w:val="18"/>
      <w:szCs w:val="18"/>
    </w:rPr>
  </w:style>
  <w:style w:type="character" w:customStyle="1" w:styleId="57">
    <w:name w:val="标题 4 字符"/>
    <w:link w:val="7"/>
    <w:qFormat/>
    <w:uiPriority w:val="0"/>
    <w:rPr>
      <w:rFonts w:ascii="宋体" w:hAnsi="Arial" w:cs="宋体"/>
      <w:color w:val="000000"/>
      <w:sz w:val="21"/>
    </w:rPr>
  </w:style>
  <w:style w:type="character" w:customStyle="1" w:styleId="58">
    <w:name w:val="批注框文本 字符"/>
    <w:link w:val="24"/>
    <w:qFormat/>
    <w:uiPriority w:val="0"/>
    <w:rPr>
      <w:rFonts w:eastAsia="宋体"/>
      <w:sz w:val="18"/>
      <w:szCs w:val="18"/>
      <w:lang w:val="en-US" w:eastAsia="zh-CN" w:bidi="ar-SA"/>
    </w:rPr>
  </w:style>
  <w:style w:type="character" w:customStyle="1" w:styleId="59">
    <w:name w:val="ll1"/>
    <w:qFormat/>
    <w:uiPriority w:val="0"/>
    <w:rPr>
      <w:spacing w:val="31680"/>
    </w:rPr>
  </w:style>
  <w:style w:type="character" w:customStyle="1" w:styleId="60">
    <w:name w:val="标题 3 字符1"/>
    <w:link w:val="6"/>
    <w:qFormat/>
    <w:uiPriority w:val="0"/>
    <w:rPr>
      <w:rFonts w:ascii="宋体" w:cs="宋体"/>
      <w:sz w:val="21"/>
    </w:rPr>
  </w:style>
  <w:style w:type="character" w:customStyle="1" w:styleId="61">
    <w:name w:val="p141"/>
    <w:qFormat/>
    <w:uiPriority w:val="0"/>
    <w:rPr>
      <w:sz w:val="21"/>
      <w:szCs w:val="21"/>
    </w:rPr>
  </w:style>
  <w:style w:type="paragraph" w:customStyle="1" w:styleId="62">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63">
    <w:name w:val="列出段落1"/>
    <w:basedOn w:val="1"/>
    <w:qFormat/>
    <w:uiPriority w:val="34"/>
    <w:pPr>
      <w:ind w:firstLine="420" w:firstLineChars="200"/>
    </w:pPr>
  </w:style>
  <w:style w:type="paragraph" w:customStyle="1" w:styleId="64">
    <w:name w:val="TOC 标题1"/>
    <w:basedOn w:val="3"/>
    <w:next w:val="1"/>
    <w:qFormat/>
    <w:uiPriority w:val="0"/>
    <w:pPr>
      <w:spacing w:before="480" w:after="0" w:line="276" w:lineRule="auto"/>
      <w:outlineLvl w:val="9"/>
    </w:pPr>
    <w:rPr>
      <w:rFonts w:ascii="Cambria" w:hAnsi="Cambria"/>
      <w:color w:val="365F91"/>
      <w:kern w:val="0"/>
      <w:sz w:val="28"/>
      <w:szCs w:val="28"/>
    </w:rPr>
  </w:style>
  <w:style w:type="paragraph" w:customStyle="1" w:styleId="65">
    <w:name w:val="Char Char Char Char Char Char"/>
    <w:basedOn w:val="1"/>
    <w:qFormat/>
    <w:uiPriority w:val="0"/>
    <w:rPr>
      <w:szCs w:val="24"/>
    </w:rPr>
  </w:style>
  <w:style w:type="paragraph" w:customStyle="1" w:styleId="66">
    <w:name w:val="Char12"/>
    <w:basedOn w:val="1"/>
    <w:qFormat/>
    <w:uiPriority w:val="0"/>
    <w:pPr>
      <w:widowControl w:val="0"/>
      <w:jc w:val="both"/>
    </w:pPr>
    <w:rPr>
      <w:kern w:val="2"/>
    </w:rPr>
  </w:style>
  <w:style w:type="paragraph" w:customStyle="1" w:styleId="67">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68">
    <w:name w:val="需求书2"/>
    <w:basedOn w:val="1"/>
    <w:qFormat/>
    <w:uiPriority w:val="0"/>
    <w:pPr>
      <w:widowControl w:val="0"/>
      <w:jc w:val="both"/>
    </w:pPr>
    <w:rPr>
      <w:rFonts w:ascii="宋体" w:hAnsi="宋体"/>
      <w:b/>
      <w:spacing w:val="10"/>
      <w:kern w:val="2"/>
      <w:sz w:val="24"/>
      <w:szCs w:val="24"/>
    </w:rPr>
  </w:style>
  <w:style w:type="paragraph" w:customStyle="1" w:styleId="69">
    <w:name w:val="Char Char Char Char Char1 Char"/>
    <w:basedOn w:val="1"/>
    <w:qFormat/>
    <w:uiPriority w:val="0"/>
    <w:pPr>
      <w:widowControl w:val="0"/>
      <w:jc w:val="both"/>
    </w:pPr>
    <w:rPr>
      <w:rFonts w:ascii="Tahoma" w:hAnsi="Tahoma"/>
      <w:kern w:val="2"/>
      <w:sz w:val="24"/>
    </w:rPr>
  </w:style>
  <w:style w:type="paragraph" w:customStyle="1" w:styleId="70">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71">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72">
    <w:name w:val="正文_13"/>
    <w:qFormat/>
    <w:uiPriority w:val="0"/>
    <w:rPr>
      <w:rFonts w:ascii="Times New Roman" w:hAnsi="Times New Roman" w:eastAsia="宋体" w:cs="Times New Roman"/>
      <w:sz w:val="21"/>
      <w:lang w:val="en-US" w:eastAsia="zh-CN" w:bidi="ar-SA"/>
    </w:rPr>
  </w:style>
  <w:style w:type="paragraph" w:customStyle="1" w:styleId="73">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74">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75">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76">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77">
    <w:name w:val="font7"/>
    <w:basedOn w:val="1"/>
    <w:qFormat/>
    <w:uiPriority w:val="0"/>
    <w:pPr>
      <w:spacing w:before="100" w:beforeAutospacing="1" w:after="100" w:afterAutospacing="1"/>
    </w:pPr>
    <w:rPr>
      <w:rFonts w:ascii="宋体" w:hAnsi="宋体" w:cs="宋体"/>
      <w:b/>
      <w:bCs/>
      <w:sz w:val="36"/>
      <w:szCs w:val="36"/>
    </w:rPr>
  </w:style>
  <w:style w:type="paragraph" w:customStyle="1" w:styleId="78">
    <w:name w:val="f12"/>
    <w:basedOn w:val="1"/>
    <w:qFormat/>
    <w:uiPriority w:val="0"/>
    <w:pPr>
      <w:spacing w:before="100" w:beforeAutospacing="1" w:after="100" w:afterAutospacing="1"/>
    </w:pPr>
    <w:rPr>
      <w:rFonts w:ascii="_GB2312" w:hAnsi="_GB2312"/>
      <w:color w:val="000000"/>
      <w:szCs w:val="21"/>
    </w:rPr>
  </w:style>
  <w:style w:type="paragraph" w:customStyle="1" w:styleId="79">
    <w:name w:val="Char Char Char Char Char Char Char Char Char Char2"/>
    <w:basedOn w:val="1"/>
    <w:qFormat/>
    <w:uiPriority w:val="0"/>
    <w:pPr>
      <w:widowControl w:val="0"/>
      <w:jc w:val="both"/>
    </w:pPr>
    <w:rPr>
      <w:rFonts w:ascii="Tahoma" w:hAnsi="Tahoma"/>
      <w:kern w:val="2"/>
      <w:sz w:val="24"/>
    </w:rPr>
  </w:style>
  <w:style w:type="paragraph" w:customStyle="1" w:styleId="80">
    <w:name w:val="Char2"/>
    <w:basedOn w:val="1"/>
    <w:qFormat/>
    <w:uiPriority w:val="0"/>
    <w:pPr>
      <w:widowControl w:val="0"/>
      <w:jc w:val="both"/>
    </w:pPr>
    <w:rPr>
      <w:rFonts w:ascii="Tahoma" w:hAnsi="Tahoma"/>
      <w:kern w:val="2"/>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82">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83">
    <w:name w:val="Char1"/>
    <w:basedOn w:val="1"/>
    <w:qFormat/>
    <w:uiPriority w:val="0"/>
    <w:pPr>
      <w:widowControl w:val="0"/>
      <w:jc w:val="both"/>
    </w:pPr>
    <w:rPr>
      <w:kern w:val="2"/>
    </w:rPr>
  </w:style>
  <w:style w:type="paragraph" w:customStyle="1" w:styleId="84">
    <w:name w:val="样式1"/>
    <w:basedOn w:val="4"/>
    <w:qFormat/>
    <w:uiPriority w:val="0"/>
    <w:pPr>
      <w:tabs>
        <w:tab w:val="left" w:pos="420"/>
      </w:tabs>
      <w:ind w:left="420" w:hanging="420"/>
    </w:pPr>
    <w:rPr>
      <w:rFonts w:cs="Times New Roman"/>
      <w:b/>
    </w:rPr>
  </w:style>
  <w:style w:type="paragraph" w:customStyle="1" w:styleId="85">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c03"/>
    <w:basedOn w:val="1"/>
    <w:qFormat/>
    <w:uiPriority w:val="0"/>
    <w:pPr>
      <w:spacing w:before="100" w:beforeAutospacing="1" w:after="100" w:afterAutospacing="1"/>
    </w:pPr>
    <w:rPr>
      <w:rFonts w:ascii="宋体" w:hAnsi="宋体"/>
      <w:color w:val="000000"/>
      <w:sz w:val="24"/>
      <w:szCs w:val="24"/>
    </w:rPr>
  </w:style>
  <w:style w:type="paragraph" w:customStyle="1" w:styleId="87">
    <w:name w:val="Char Char1 Char Char Char Char Char Char Char Char Char Char1"/>
    <w:basedOn w:val="1"/>
    <w:qFormat/>
    <w:uiPriority w:val="0"/>
    <w:pPr>
      <w:widowControl w:val="0"/>
      <w:jc w:val="both"/>
    </w:pPr>
    <w:rPr>
      <w:rFonts w:ascii="Tahoma" w:hAnsi="Tahoma"/>
      <w:kern w:val="2"/>
      <w:sz w:val="24"/>
    </w:rPr>
  </w:style>
  <w:style w:type="paragraph" w:customStyle="1" w:styleId="88">
    <w:name w:val="Char Char Char Char"/>
    <w:basedOn w:val="1"/>
    <w:qFormat/>
    <w:uiPriority w:val="0"/>
    <w:pPr>
      <w:tabs>
        <w:tab w:val="left" w:pos="965"/>
      </w:tabs>
      <w:spacing w:after="160" w:line="240" w:lineRule="exact"/>
      <w:ind w:left="965" w:hanging="425"/>
    </w:pPr>
    <w:rPr>
      <w:rFonts w:ascii="Verdana" w:hAnsi="Verdana"/>
      <w:lang w:eastAsia="en-US"/>
    </w:rPr>
  </w:style>
  <w:style w:type="paragraph" w:customStyle="1" w:styleId="89">
    <w:name w:val="Char Char Char Char Char Char Char Char Char Char"/>
    <w:basedOn w:val="1"/>
    <w:qFormat/>
    <w:uiPriority w:val="0"/>
    <w:pPr>
      <w:widowControl w:val="0"/>
      <w:jc w:val="both"/>
    </w:pPr>
    <w:rPr>
      <w:rFonts w:ascii="Tahoma" w:hAnsi="Tahoma"/>
      <w:kern w:val="2"/>
      <w:sz w:val="24"/>
    </w:rPr>
  </w:style>
  <w:style w:type="paragraph" w:customStyle="1" w:styleId="90">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1">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92">
    <w:name w:val="f12pt1"/>
    <w:basedOn w:val="1"/>
    <w:qFormat/>
    <w:uiPriority w:val="0"/>
    <w:pPr>
      <w:spacing w:before="100" w:beforeAutospacing="1" w:after="100" w:afterAutospacing="1"/>
    </w:pPr>
    <w:rPr>
      <w:rFonts w:ascii="_GB2312" w:hAnsi="_GB2312"/>
      <w:color w:val="000000"/>
      <w:szCs w:val="21"/>
    </w:rPr>
  </w:style>
  <w:style w:type="paragraph" w:customStyle="1" w:styleId="93">
    <w:name w:val="font8"/>
    <w:basedOn w:val="1"/>
    <w:qFormat/>
    <w:uiPriority w:val="0"/>
    <w:pPr>
      <w:spacing w:before="100" w:beforeAutospacing="1" w:after="100" w:afterAutospacing="1"/>
    </w:pPr>
    <w:rPr>
      <w:b/>
      <w:bCs/>
      <w:sz w:val="36"/>
      <w:szCs w:val="36"/>
    </w:rPr>
  </w:style>
  <w:style w:type="paragraph" w:customStyle="1" w:styleId="94">
    <w:name w:val="font6"/>
    <w:basedOn w:val="1"/>
    <w:qFormat/>
    <w:uiPriority w:val="0"/>
    <w:pPr>
      <w:spacing w:before="100" w:beforeAutospacing="1" w:after="100" w:afterAutospacing="1"/>
    </w:pPr>
    <w:rPr>
      <w:sz w:val="24"/>
      <w:szCs w:val="24"/>
    </w:rPr>
  </w:style>
  <w:style w:type="paragraph" w:customStyle="1" w:styleId="95">
    <w:name w:val="xl25"/>
    <w:basedOn w:val="1"/>
    <w:qFormat/>
    <w:uiPriority w:val="0"/>
    <w:pPr>
      <w:spacing w:before="100" w:beforeAutospacing="1" w:after="100" w:afterAutospacing="1"/>
      <w:jc w:val="right"/>
    </w:pPr>
    <w:rPr>
      <w:sz w:val="24"/>
      <w:szCs w:val="24"/>
    </w:rPr>
  </w:style>
  <w:style w:type="paragraph" w:customStyle="1" w:styleId="96">
    <w:name w:val="p0"/>
    <w:basedOn w:val="1"/>
    <w:qFormat/>
    <w:uiPriority w:val="0"/>
    <w:pPr>
      <w:jc w:val="both"/>
    </w:pPr>
    <w:rPr>
      <w:szCs w:val="21"/>
    </w:rPr>
  </w:style>
  <w:style w:type="paragraph" w:customStyle="1" w:styleId="97">
    <w:name w:val="1"/>
    <w:basedOn w:val="1"/>
    <w:next w:val="20"/>
    <w:qFormat/>
    <w:uiPriority w:val="0"/>
    <w:pPr>
      <w:widowControl w:val="0"/>
      <w:jc w:val="both"/>
    </w:pPr>
    <w:rPr>
      <w:rFonts w:ascii="宋体" w:hAnsi="Courier New"/>
      <w:kern w:val="2"/>
    </w:rPr>
  </w:style>
  <w:style w:type="paragraph" w:customStyle="1" w:styleId="98">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99">
    <w:name w:val="Char11"/>
    <w:basedOn w:val="1"/>
    <w:qFormat/>
    <w:uiPriority w:val="0"/>
    <w:pPr>
      <w:widowControl w:val="0"/>
      <w:jc w:val="both"/>
    </w:pPr>
    <w:rPr>
      <w:rFonts w:ascii="Tahoma" w:hAnsi="Tahoma"/>
      <w:kern w:val="2"/>
      <w:sz w:val="24"/>
    </w:rPr>
  </w:style>
  <w:style w:type="paragraph" w:customStyle="1" w:styleId="100">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01">
    <w:name w:val="Char"/>
    <w:basedOn w:val="1"/>
    <w:qFormat/>
    <w:uiPriority w:val="0"/>
    <w:pPr>
      <w:spacing w:after="160" w:line="240" w:lineRule="exact"/>
    </w:pPr>
    <w:rPr>
      <w:rFonts w:ascii="Verdana" w:hAnsi="Verdana"/>
      <w:lang w:eastAsia="en-US"/>
    </w:rPr>
  </w:style>
  <w:style w:type="paragraph" w:customStyle="1" w:styleId="102">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3">
    <w:name w:val="Char Char Char Char Char1 Char1"/>
    <w:basedOn w:val="1"/>
    <w:qFormat/>
    <w:uiPriority w:val="0"/>
    <w:pPr>
      <w:widowControl w:val="0"/>
      <w:jc w:val="both"/>
    </w:pPr>
    <w:rPr>
      <w:rFonts w:ascii="Tahoma" w:hAnsi="Tahoma"/>
      <w:kern w:val="2"/>
      <w:sz w:val="24"/>
    </w:rPr>
  </w:style>
  <w:style w:type="paragraph" w:customStyle="1" w:styleId="104">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105">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06">
    <w:name w:val="f14"/>
    <w:basedOn w:val="1"/>
    <w:qFormat/>
    <w:uiPriority w:val="0"/>
    <w:pPr>
      <w:spacing w:before="100" w:beforeAutospacing="1" w:after="100" w:afterAutospacing="1"/>
    </w:pPr>
    <w:rPr>
      <w:rFonts w:ascii="_GB2312" w:hAnsi="_GB2312"/>
      <w:color w:val="000000"/>
      <w:sz w:val="28"/>
      <w:szCs w:val="28"/>
    </w:rPr>
  </w:style>
  <w:style w:type="paragraph" w:customStyle="1" w:styleId="107">
    <w:name w:val="修订1"/>
    <w:semiHidden/>
    <w:qFormat/>
    <w:uiPriority w:val="99"/>
    <w:rPr>
      <w:rFonts w:ascii="Times New Roman" w:hAnsi="Times New Roman" w:eastAsia="宋体" w:cs="Times New Roman"/>
      <w:sz w:val="21"/>
      <w:lang w:val="en-US" w:eastAsia="zh-CN" w:bidi="ar-SA"/>
    </w:rPr>
  </w:style>
  <w:style w:type="paragraph" w:customStyle="1" w:styleId="108">
    <w:name w:val="Char Char1 Char Char Char Char Char Char Char Char Char Char2"/>
    <w:basedOn w:val="1"/>
    <w:qFormat/>
    <w:uiPriority w:val="0"/>
    <w:pPr>
      <w:widowControl w:val="0"/>
      <w:jc w:val="both"/>
    </w:pPr>
    <w:rPr>
      <w:rFonts w:ascii="Tahoma" w:hAnsi="Tahoma"/>
      <w:kern w:val="2"/>
      <w:sz w:val="24"/>
    </w:rPr>
  </w:style>
  <w:style w:type="paragraph" w:customStyle="1" w:styleId="109">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110">
    <w:name w:val="Char Char Char Char Char Char Char Char Char Char1"/>
    <w:basedOn w:val="1"/>
    <w:qFormat/>
    <w:uiPriority w:val="0"/>
    <w:pPr>
      <w:widowControl w:val="0"/>
      <w:jc w:val="both"/>
    </w:pPr>
    <w:rPr>
      <w:rFonts w:ascii="Tahoma" w:hAnsi="Tahoma"/>
      <w:kern w:val="2"/>
      <w:sz w:val="24"/>
    </w:rPr>
  </w:style>
  <w:style w:type="paragraph" w:customStyle="1" w:styleId="111">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12">
    <w:name w:val="Char Char1 Char Char Char Char Char Char Char Char Char Char"/>
    <w:basedOn w:val="1"/>
    <w:qFormat/>
    <w:uiPriority w:val="0"/>
    <w:pPr>
      <w:widowControl w:val="0"/>
      <w:jc w:val="both"/>
    </w:pPr>
    <w:rPr>
      <w:rFonts w:ascii="Tahoma" w:hAnsi="Tahoma"/>
      <w:kern w:val="2"/>
      <w:sz w:val="24"/>
    </w:rPr>
  </w:style>
  <w:style w:type="paragraph" w:customStyle="1" w:styleId="11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14">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15">
    <w:name w:val="font0"/>
    <w:basedOn w:val="1"/>
    <w:qFormat/>
    <w:uiPriority w:val="0"/>
    <w:pPr>
      <w:spacing w:before="100" w:beforeAutospacing="1" w:after="100" w:afterAutospacing="1"/>
    </w:pPr>
    <w:rPr>
      <w:rFonts w:ascii="宋体" w:hAnsi="宋体" w:cs="宋体"/>
      <w:sz w:val="24"/>
      <w:szCs w:val="24"/>
    </w:rPr>
  </w:style>
  <w:style w:type="paragraph" w:customStyle="1" w:styleId="116">
    <w:name w:val="Char1 Char1"/>
    <w:basedOn w:val="1"/>
    <w:qFormat/>
    <w:uiPriority w:val="0"/>
    <w:pPr>
      <w:widowControl w:val="0"/>
      <w:ind w:left="425" w:hanging="425"/>
      <w:jc w:val="both"/>
    </w:pPr>
    <w:rPr>
      <w:kern w:val="2"/>
      <w:sz w:val="24"/>
      <w:szCs w:val="24"/>
    </w:rPr>
  </w:style>
  <w:style w:type="paragraph" w:customStyle="1" w:styleId="117">
    <w:name w:val="页脚2"/>
    <w:basedOn w:val="1"/>
    <w:qFormat/>
    <w:uiPriority w:val="0"/>
    <w:pPr>
      <w:pBdr>
        <w:top w:val="single" w:color="auto" w:sz="6" w:space="0"/>
      </w:pBdr>
      <w:jc w:val="right"/>
      <w:textAlignment w:val="center"/>
    </w:pPr>
    <w:rPr>
      <w:rFonts w:ascii="宋体" w:hAnsi="宋体"/>
      <w:sz w:val="18"/>
    </w:rPr>
  </w:style>
  <w:style w:type="paragraph" w:customStyle="1" w:styleId="118">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19">
    <w:name w:val="font5"/>
    <w:basedOn w:val="1"/>
    <w:qFormat/>
    <w:uiPriority w:val="0"/>
    <w:pPr>
      <w:spacing w:before="100" w:beforeAutospacing="1" w:after="100" w:afterAutospacing="1"/>
    </w:pPr>
    <w:rPr>
      <w:rFonts w:ascii="宋体" w:hAnsi="宋体" w:cs="宋体"/>
      <w:sz w:val="18"/>
      <w:szCs w:val="18"/>
    </w:rPr>
  </w:style>
  <w:style w:type="paragraph" w:customStyle="1" w:styleId="120">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21">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22">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23">
    <w:name w:val="Char1 Char"/>
    <w:basedOn w:val="1"/>
    <w:qFormat/>
    <w:uiPriority w:val="0"/>
    <w:pPr>
      <w:widowControl w:val="0"/>
      <w:ind w:left="425" w:hanging="425"/>
      <w:jc w:val="both"/>
    </w:pPr>
    <w:rPr>
      <w:kern w:val="2"/>
      <w:sz w:val="24"/>
      <w:szCs w:val="24"/>
    </w:rPr>
  </w:style>
  <w:style w:type="paragraph" w:customStyle="1" w:styleId="124">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25">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2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27">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28">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29">
    <w:name w:val="正文缩近"/>
    <w:basedOn w:val="1"/>
    <w:qFormat/>
    <w:uiPriority w:val="0"/>
    <w:pPr>
      <w:widowControl w:val="0"/>
      <w:spacing w:line="360" w:lineRule="auto"/>
      <w:ind w:firstLine="200" w:firstLineChars="200"/>
      <w:jc w:val="both"/>
    </w:pPr>
    <w:rPr>
      <w:kern w:val="2"/>
      <w:sz w:val="24"/>
      <w:szCs w:val="24"/>
    </w:rPr>
  </w:style>
  <w:style w:type="paragraph" w:customStyle="1" w:styleId="130">
    <w:name w:val="Char Char Char1 Char"/>
    <w:basedOn w:val="1"/>
    <w:qFormat/>
    <w:uiPriority w:val="0"/>
    <w:pPr>
      <w:widowControl w:val="0"/>
      <w:jc w:val="both"/>
    </w:pPr>
    <w:rPr>
      <w:rFonts w:ascii="Tahoma" w:hAnsi="Tahoma"/>
      <w:kern w:val="2"/>
      <w:sz w:val="24"/>
    </w:rPr>
  </w:style>
  <w:style w:type="paragraph" w:customStyle="1" w:styleId="131">
    <w:name w:val="Char Char Char Char1"/>
    <w:basedOn w:val="1"/>
    <w:qFormat/>
    <w:uiPriority w:val="0"/>
    <w:pPr>
      <w:tabs>
        <w:tab w:val="left" w:pos="965"/>
      </w:tabs>
      <w:spacing w:after="160" w:line="240" w:lineRule="exact"/>
      <w:ind w:left="965" w:hanging="425"/>
    </w:pPr>
    <w:rPr>
      <w:rFonts w:ascii="Verdana" w:hAnsi="Verdana"/>
      <w:lang w:eastAsia="en-US"/>
    </w:rPr>
  </w:style>
  <w:style w:type="paragraph" w:customStyle="1" w:styleId="132">
    <w:name w:val="xl42"/>
    <w:basedOn w:val="1"/>
    <w:qFormat/>
    <w:uiPriority w:val="0"/>
    <w:pPr>
      <w:spacing w:before="100" w:beforeAutospacing="1" w:after="100" w:afterAutospacing="1"/>
      <w:textAlignment w:val="top"/>
    </w:pPr>
    <w:rPr>
      <w:rFonts w:ascii="宋体" w:hAnsi="宋体" w:cs="宋体"/>
      <w:sz w:val="24"/>
      <w:szCs w:val="24"/>
    </w:rPr>
  </w:style>
  <w:style w:type="paragraph" w:customStyle="1" w:styleId="133">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3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正文_12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9">
    <w:name w:val="p141_0"/>
    <w:qFormat/>
    <w:uiPriority w:val="0"/>
    <w:rPr>
      <w:rFonts w:ascii="Calibri" w:hAnsi="Calibri"/>
      <w:sz w:val="21"/>
      <w:szCs w:val="21"/>
    </w:rPr>
  </w:style>
  <w:style w:type="paragraph" w:customStyle="1" w:styleId="140">
    <w:name w:val="正文1"/>
    <w:link w:val="17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4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样式 New"/>
    <w:basedOn w:val="140"/>
    <w:next w:val="141"/>
    <w:qFormat/>
    <w:uiPriority w:val="0"/>
    <w:pPr>
      <w:ind w:left="572" w:right="32" w:firstLine="478"/>
    </w:pPr>
  </w:style>
  <w:style w:type="character" w:customStyle="1" w:styleId="143">
    <w:name w:val="样式2 Char Char"/>
    <w:link w:val="144"/>
    <w:qFormat/>
    <w:uiPriority w:val="0"/>
    <w:rPr>
      <w:rFonts w:ascii="宋体" w:hAnsi="宋体"/>
      <w:kern w:val="2"/>
      <w:sz w:val="28"/>
      <w:szCs w:val="28"/>
    </w:rPr>
  </w:style>
  <w:style w:type="paragraph" w:customStyle="1" w:styleId="144">
    <w:name w:val="样式2"/>
    <w:basedOn w:val="1"/>
    <w:link w:val="143"/>
    <w:qFormat/>
    <w:uiPriority w:val="0"/>
    <w:pPr>
      <w:widowControl w:val="0"/>
      <w:tabs>
        <w:tab w:val="left" w:pos="-720"/>
        <w:tab w:val="left" w:pos="-180"/>
        <w:tab w:val="left" w:pos="2160"/>
        <w:tab w:val="left" w:pos="4800"/>
        <w:tab w:val="left" w:pos="6600"/>
        <w:tab w:val="left" w:pos="7800"/>
      </w:tabs>
      <w:adjustRightInd w:val="0"/>
      <w:snapToGrid w:val="0"/>
      <w:spacing w:line="288" w:lineRule="auto"/>
      <w:ind w:firstLine="599" w:firstLineChars="200"/>
      <w:outlineLvl w:val="8"/>
    </w:pPr>
    <w:rPr>
      <w:rFonts w:ascii="宋体" w:hAnsi="宋体"/>
      <w:kern w:val="2"/>
      <w:sz w:val="28"/>
      <w:szCs w:val="28"/>
    </w:rPr>
  </w:style>
  <w:style w:type="character" w:customStyle="1" w:styleId="145">
    <w:name w:val="font31"/>
    <w:qFormat/>
    <w:uiPriority w:val="0"/>
    <w:rPr>
      <w:rFonts w:hint="eastAsia" w:ascii="宋体" w:hAnsi="宋体" w:eastAsia="宋体" w:cs="宋体"/>
      <w:b/>
      <w:color w:val="000000"/>
      <w:sz w:val="22"/>
      <w:szCs w:val="22"/>
      <w:u w:val="none"/>
    </w:rPr>
  </w:style>
  <w:style w:type="paragraph" w:customStyle="1" w:styleId="146">
    <w:name w:val="无间隔1"/>
    <w:qFormat/>
    <w:uiPriority w:val="1"/>
    <w:pPr>
      <w:widowControl w:val="0"/>
      <w:overflowPunct w:val="0"/>
      <w:autoSpaceDE w:val="0"/>
      <w:autoSpaceDN w:val="0"/>
      <w:adjustRightInd w:val="0"/>
    </w:pPr>
    <w:rPr>
      <w:rFonts w:ascii="宋体" w:hAnsi="宋体" w:eastAsia="宋体" w:cs="Times New Roman"/>
      <w:spacing w:val="-2"/>
      <w:sz w:val="21"/>
      <w:lang w:val="en-US" w:eastAsia="zh-CN" w:bidi="ar-SA"/>
    </w:rPr>
  </w:style>
  <w:style w:type="paragraph" w:customStyle="1" w:styleId="147">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纯文本_0"/>
    <w:basedOn w:val="141"/>
    <w:qFormat/>
    <w:uiPriority w:val="0"/>
    <w:rPr>
      <w:rFonts w:ascii="宋体" w:hAnsi="Courier New"/>
      <w:szCs w:val="20"/>
      <w:lang w:val="zh-CN"/>
    </w:rPr>
  </w:style>
  <w:style w:type="paragraph" w:customStyle="1" w:styleId="150">
    <w:name w:val="正文_2"/>
    <w:qFormat/>
    <w:uiPriority w:val="0"/>
    <w:rPr>
      <w:rFonts w:ascii="Times New Roman" w:hAnsi="Times New Roman" w:eastAsia="宋体" w:cs="Times New Roman"/>
      <w:sz w:val="21"/>
      <w:lang w:val="en-US" w:eastAsia="zh-CN" w:bidi="ar-SA"/>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修订2"/>
    <w:semiHidden/>
    <w:qFormat/>
    <w:uiPriority w:val="99"/>
    <w:rPr>
      <w:rFonts w:ascii="Times New Roman" w:hAnsi="Times New Roman" w:eastAsia="宋体" w:cs="Times New Roman"/>
      <w:sz w:val="21"/>
      <w:lang w:val="en-US" w:eastAsia="zh-CN" w:bidi="ar-SA"/>
    </w:rPr>
  </w:style>
  <w:style w:type="paragraph" w:customStyle="1" w:styleId="153">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Normal_12"/>
    <w:qFormat/>
    <w:uiPriority w:val="0"/>
    <w:rPr>
      <w:rFonts w:ascii="Times New Roman" w:hAnsi="Times New Roman" w:eastAsia="宋体" w:cs="Times New Roman"/>
      <w:sz w:val="21"/>
      <w:lang w:val="en-US" w:eastAsia="zh-CN" w:bidi="ar-SA"/>
    </w:rPr>
  </w:style>
  <w:style w:type="paragraph" w:customStyle="1" w:styleId="156">
    <w:name w:val="列出段落2"/>
    <w:basedOn w:val="155"/>
    <w:qFormat/>
    <w:uiPriority w:val="34"/>
    <w:pPr>
      <w:ind w:firstLine="420" w:firstLineChars="200"/>
    </w:pPr>
    <w:rPr>
      <w:rFonts w:ascii="Calibri" w:hAnsi="Calibri"/>
    </w:rPr>
  </w:style>
  <w:style w:type="character" w:customStyle="1" w:styleId="157">
    <w:name w:val="标题 3 字符"/>
    <w:qFormat/>
    <w:uiPriority w:val="0"/>
    <w:rPr>
      <w:rFonts w:ascii="宋体" w:cs="宋体"/>
      <w:sz w:val="21"/>
    </w:rPr>
  </w:style>
  <w:style w:type="character" w:customStyle="1" w:styleId="158">
    <w:name w:val="正文缩进 字符"/>
    <w:qFormat/>
    <w:uiPriority w:val="0"/>
    <w:rPr>
      <w:rFonts w:eastAsia="宋体"/>
      <w:sz w:val="21"/>
      <w:lang w:val="en-US" w:eastAsia="zh-CN" w:bidi="ar-SA"/>
    </w:rPr>
  </w:style>
  <w:style w:type="paragraph" w:styleId="159">
    <w:name w:val="List Paragraph"/>
    <w:basedOn w:val="1"/>
    <w:unhideWhenUsed/>
    <w:qFormat/>
    <w:uiPriority w:val="34"/>
    <w:pPr>
      <w:ind w:firstLine="420" w:firstLineChars="200"/>
    </w:pPr>
  </w:style>
  <w:style w:type="paragraph" w:customStyle="1" w:styleId="160">
    <w:name w:val="正文_0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1">
    <w:name w:val="修订3"/>
    <w:hidden/>
    <w:unhideWhenUsed/>
    <w:qFormat/>
    <w:uiPriority w:val="99"/>
    <w:rPr>
      <w:rFonts w:ascii="Times New Roman" w:hAnsi="Times New Roman" w:eastAsia="宋体" w:cs="Times New Roman"/>
      <w:sz w:val="21"/>
      <w:lang w:val="en-US" w:eastAsia="zh-CN" w:bidi="ar-SA"/>
    </w:rPr>
  </w:style>
  <w:style w:type="paragraph" w:customStyle="1" w:styleId="162">
    <w:name w:val="标题 4_0"/>
    <w:basedOn w:val="147"/>
    <w:next w:val="147"/>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customStyle="1" w:styleId="163">
    <w:name w:val="正文2"/>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64">
    <w:name w:val="段"/>
    <w:link w:val="1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5">
    <w:name w:val="段 Char"/>
    <w:link w:val="164"/>
    <w:qFormat/>
    <w:uiPriority w:val="0"/>
    <w:rPr>
      <w:rFonts w:ascii="宋体"/>
      <w:sz w:val="21"/>
    </w:rPr>
  </w:style>
  <w:style w:type="paragraph" w:customStyle="1" w:styleId="16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标题 3_0"/>
    <w:basedOn w:val="134"/>
    <w:next w:val="1"/>
    <w:link w:val="168"/>
    <w:qFormat/>
    <w:uiPriority w:val="0"/>
    <w:pPr>
      <w:tabs>
        <w:tab w:val="left" w:pos="851"/>
      </w:tabs>
      <w:autoSpaceDE w:val="0"/>
      <w:autoSpaceDN w:val="0"/>
      <w:adjustRightInd w:val="0"/>
      <w:snapToGrid w:val="0"/>
      <w:spacing w:line="360" w:lineRule="auto"/>
      <w:outlineLvl w:val="2"/>
    </w:pPr>
    <w:rPr>
      <w:rFonts w:ascii="宋体" w:hAnsi="Times New Roman" w:cs="宋体"/>
      <w:kern w:val="0"/>
      <w:szCs w:val="20"/>
    </w:rPr>
  </w:style>
  <w:style w:type="character" w:customStyle="1" w:styleId="168">
    <w:name w:val="标题 3 Char"/>
    <w:basedOn w:val="40"/>
    <w:link w:val="167"/>
    <w:qFormat/>
    <w:locked/>
    <w:uiPriority w:val="0"/>
    <w:rPr>
      <w:rFonts w:ascii="宋体" w:cs="宋体"/>
      <w:sz w:val="21"/>
    </w:rPr>
  </w:style>
  <w:style w:type="paragraph" w:customStyle="1" w:styleId="16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0">
    <w:name w:val="标题 3_0_0"/>
    <w:basedOn w:val="135"/>
    <w:next w:val="1"/>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character" w:customStyle="1" w:styleId="171">
    <w:name w:val="正文 Char"/>
    <w:basedOn w:val="40"/>
    <w:link w:val="140"/>
    <w:qFormat/>
    <w:uiPriority w:val="0"/>
    <w:rPr>
      <w:rFonts w:ascii="Calibri" w:hAnsi="Calibri"/>
      <w:kern w:val="2"/>
      <w:sz w:val="21"/>
    </w:rPr>
  </w:style>
  <w:style w:type="paragraph" w:customStyle="1" w:styleId="172">
    <w:name w:val="Default_0_0"/>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73">
    <w:name w:val="标题 1 字符"/>
    <w:basedOn w:val="40"/>
    <w:link w:val="3"/>
    <w:qFormat/>
    <w:uiPriority w:val="0"/>
    <w:rPr>
      <w:b/>
      <w:bCs/>
      <w:kern w:val="44"/>
      <w:sz w:val="44"/>
      <w:szCs w:val="44"/>
    </w:rPr>
  </w:style>
  <w:style w:type="paragraph" w:customStyle="1" w:styleId="174">
    <w:name w:val="正文缩进1"/>
    <w:basedOn w:val="1"/>
    <w:qFormat/>
    <w:uiPriority w:val="0"/>
    <w:pPr>
      <w:ind w:firstLine="420"/>
    </w:pPr>
  </w:style>
  <w:style w:type="paragraph" w:customStyle="1" w:styleId="175">
    <w:name w:val="001"/>
    <w:basedOn w:val="1"/>
    <w:link w:val="176"/>
    <w:qFormat/>
    <w:uiPriority w:val="0"/>
    <w:pPr>
      <w:spacing w:line="360" w:lineRule="auto"/>
    </w:pPr>
    <w:rPr>
      <w:rFonts w:ascii="宋体" w:hAnsi="宋体"/>
      <w:color w:val="000000" w:themeColor="text1"/>
      <w:sz w:val="24"/>
      <w14:textFill>
        <w14:solidFill>
          <w14:schemeClr w14:val="tx1"/>
        </w14:solidFill>
      </w14:textFill>
    </w:rPr>
  </w:style>
  <w:style w:type="character" w:customStyle="1" w:styleId="176">
    <w:name w:val="001 字符"/>
    <w:basedOn w:val="40"/>
    <w:link w:val="175"/>
    <w:qFormat/>
    <w:uiPriority w:val="0"/>
    <w:rPr>
      <w:rFonts w:ascii="宋体" w:hAnsi="宋体"/>
      <w:color w:val="000000" w:themeColor="text1"/>
      <w:sz w:val="24"/>
      <w14:textFill>
        <w14:solidFill>
          <w14:schemeClr w14:val="tx1"/>
        </w14:solidFill>
      </w14:textFill>
    </w:rPr>
  </w:style>
  <w:style w:type="table" w:customStyle="1" w:styleId="177">
    <w:name w:val="网格型1"/>
    <w:basedOn w:val="3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8">
    <w:name w:val="批注主题 Char"/>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3774</Words>
  <Characters>21514</Characters>
  <Lines>179</Lines>
  <Paragraphs>50</Paragraphs>
  <TotalTime>2</TotalTime>
  <ScaleCrop>false</ScaleCrop>
  <LinksUpToDate>false</LinksUpToDate>
  <CharactersWithSpaces>25238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2022-12-01T13:33:00Z</dcterms:created>
  <dc:creator>zhuxiaorui</dc:creator>
  <cp:lastModifiedBy>admin</cp:lastModifiedBy>
  <cp:lastPrinted>2021-01-05T18:10:00Z</cp:lastPrinted>
  <dcterms:modified xsi:type="dcterms:W3CDTF">2022-11-30T09:26:26Z</dcterms:modified>
  <dc:title>网址：www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4CD6B7CDC8834175AE17E5E09BE276FA</vt:lpwstr>
  </property>
</Properties>
</file>