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pPr>
    </w:p>
    <w:p>
      <w:pPr>
        <w:spacing w:line="300" w:lineRule="auto"/>
        <w:ind w:left="300"/>
        <w:jc w:val="center"/>
        <w:rPr>
          <w:rFonts w:ascii="宋体" w:hAnsi="宋体" w:eastAsia="宋体" w:cs="宋体"/>
          <w:lang w:eastAsia="zh-CN"/>
        </w:rPr>
      </w:pPr>
      <w:r>
        <w:rPr>
          <w:rFonts w:ascii="宋体" w:hAnsi="宋体" w:eastAsia="宋体" w:cs="宋体"/>
          <w:b/>
          <w:bCs/>
          <w:sz w:val="44"/>
          <w:szCs w:val="44"/>
          <w:lang w:eastAsia="zh-CN"/>
        </w:rPr>
        <w:t>2022年广州市荔湾区级储备粮承储招标项目</w:t>
      </w:r>
      <w:r>
        <w:rPr>
          <w:rFonts w:ascii="宋体" w:hAnsi="宋体" w:eastAsia="宋体" w:cs="宋体"/>
          <w:lang w:eastAsia="zh-CN"/>
        </w:rPr>
        <w:br w:type="textWrapping"/>
      </w:r>
    </w:p>
    <w:p>
      <w:pPr>
        <w:spacing w:after="750" w:line="300" w:lineRule="auto"/>
        <w:jc w:val="center"/>
        <w:rPr>
          <w:rFonts w:ascii="宋体" w:hAnsi="宋体" w:eastAsia="宋体" w:cs="宋体"/>
          <w:b/>
          <w:bCs/>
          <w:sz w:val="84"/>
          <w:szCs w:val="84"/>
          <w:lang w:eastAsia="zh-CN"/>
        </w:rPr>
      </w:pPr>
      <w:r>
        <w:rPr>
          <w:rFonts w:ascii="宋体" w:hAnsi="宋体" w:eastAsia="宋体" w:cs="宋体"/>
          <w:b/>
          <w:bCs/>
          <w:sz w:val="84"/>
          <w:szCs w:val="84"/>
          <w:lang w:eastAsia="zh-CN"/>
        </w:rPr>
        <w:t xml:space="preserve">招标文件 </w:t>
      </w:r>
    </w:p>
    <w:p>
      <w:pPr>
        <w:spacing w:line="300" w:lineRule="auto"/>
        <w:rPr>
          <w:rFonts w:ascii="宋体" w:hAnsi="宋体" w:eastAsia="宋体" w:cs="宋体"/>
          <w:lang w:eastAsia="zh-CN"/>
        </w:rPr>
      </w:pPr>
      <w:r>
        <w:rPr>
          <w:rFonts w:ascii="宋体" w:hAnsi="宋体" w:eastAsia="宋体" w:cs="宋体"/>
          <w:lang w:eastAsia="zh-CN"/>
        </w:rPr>
        <w:br w:type="textWrapping"/>
      </w:r>
      <w:r>
        <w:rPr>
          <w:rFonts w:ascii="宋体" w:hAnsi="宋体" w:eastAsia="宋体" w:cs="宋体"/>
          <w:lang w:eastAsia="zh-CN"/>
        </w:rPr>
        <w:br w:type="textWrapping"/>
      </w:r>
      <w:r>
        <w:rPr>
          <w:rFonts w:ascii="宋体" w:hAnsi="宋体" w:eastAsia="宋体" w:cs="宋体"/>
          <w:lang w:eastAsia="zh-CN"/>
        </w:rPr>
        <w:br w:type="textWrapping"/>
      </w:r>
      <w:r>
        <w:rPr>
          <w:rFonts w:ascii="宋体" w:hAnsi="宋体" w:eastAsia="宋体" w:cs="宋体"/>
          <w:lang w:eastAsia="zh-CN"/>
        </w:rPr>
        <w:br w:type="textWrapping"/>
      </w:r>
    </w:p>
    <w:p>
      <w:pPr>
        <w:spacing w:line="300" w:lineRule="auto"/>
        <w:ind w:left="750"/>
        <w:rPr>
          <w:rFonts w:ascii="宋体" w:hAnsi="宋体" w:cs="宋体"/>
          <w:sz w:val="32"/>
          <w:szCs w:val="32"/>
          <w:lang w:eastAsia="zh-CN"/>
        </w:rPr>
      </w:pPr>
      <w:r>
        <w:rPr>
          <w:rFonts w:ascii="宋体" w:hAnsi="宋体" w:eastAsia="宋体" w:cs="宋体"/>
          <w:sz w:val="32"/>
          <w:szCs w:val="32"/>
          <w:lang w:eastAsia="zh-CN"/>
        </w:rPr>
        <w:t>项目编号：LW2022LS10004</w:t>
      </w:r>
    </w:p>
    <w:p>
      <w:pPr>
        <w:spacing w:line="300" w:lineRule="auto"/>
        <w:ind w:left="750"/>
        <w:rPr>
          <w:rFonts w:ascii="宋体" w:hAnsi="宋体" w:eastAsia="宋体" w:cs="宋体"/>
          <w:sz w:val="32"/>
          <w:szCs w:val="32"/>
          <w:lang w:eastAsia="zh-CN"/>
        </w:rPr>
      </w:pPr>
      <w:r>
        <w:rPr>
          <w:rFonts w:ascii="宋体" w:hAnsi="宋体" w:eastAsia="宋体" w:cs="宋体"/>
          <w:sz w:val="32"/>
          <w:szCs w:val="32"/>
          <w:lang w:eastAsia="zh-CN"/>
        </w:rPr>
        <w:t xml:space="preserve">招标单位：广州市荔湾区发展和改革局 </w:t>
      </w:r>
    </w:p>
    <w:p>
      <w:pPr>
        <w:spacing w:line="300" w:lineRule="auto"/>
        <w:ind w:left="750"/>
        <w:rPr>
          <w:rFonts w:ascii="宋体" w:hAnsi="宋体" w:eastAsia="宋体" w:cs="宋体"/>
          <w:sz w:val="32"/>
          <w:szCs w:val="32"/>
          <w:lang w:eastAsia="zh-CN"/>
        </w:rPr>
      </w:pPr>
      <w:r>
        <w:rPr>
          <w:rFonts w:ascii="宋体" w:hAnsi="宋体" w:eastAsia="宋体" w:cs="宋体"/>
          <w:sz w:val="32"/>
          <w:szCs w:val="32"/>
          <w:lang w:eastAsia="zh-CN"/>
        </w:rPr>
        <w:t xml:space="preserve">项目类型：货物 </w:t>
      </w:r>
    </w:p>
    <w:p>
      <w:pPr>
        <w:spacing w:after="750" w:line="300" w:lineRule="auto"/>
        <w:ind w:left="750"/>
        <w:rPr>
          <w:rFonts w:ascii="宋体" w:hAnsi="宋体" w:eastAsia="宋体" w:cs="宋体"/>
          <w:sz w:val="32"/>
          <w:szCs w:val="32"/>
          <w:lang w:eastAsia="zh-CN"/>
        </w:rPr>
      </w:pPr>
      <w:r>
        <w:rPr>
          <w:rFonts w:ascii="宋体" w:hAnsi="宋体" w:eastAsia="宋体" w:cs="宋体"/>
          <w:sz w:val="32"/>
          <w:szCs w:val="32"/>
          <w:lang w:eastAsia="zh-CN"/>
        </w:rPr>
        <w:t xml:space="preserve">采购方式：公开招标 </w:t>
      </w:r>
    </w:p>
    <w:p>
      <w:pPr>
        <w:spacing w:after="30" w:line="300" w:lineRule="auto"/>
        <w:jc w:val="center"/>
        <w:rPr>
          <w:rFonts w:ascii="宋体" w:hAnsi="宋体" w:eastAsia="宋体" w:cs="宋体"/>
          <w:b/>
          <w:bCs/>
          <w:spacing w:val="75"/>
          <w:sz w:val="32"/>
          <w:szCs w:val="32"/>
          <w:lang w:eastAsia="zh-CN"/>
        </w:rPr>
      </w:pPr>
      <w:r>
        <w:rPr>
          <w:rFonts w:ascii="宋体" w:hAnsi="宋体" w:eastAsia="宋体" w:cs="宋体"/>
          <w:b/>
          <w:bCs/>
          <w:spacing w:val="75"/>
          <w:sz w:val="32"/>
          <w:szCs w:val="32"/>
          <w:lang w:eastAsia="zh-CN"/>
        </w:rPr>
        <w:t xml:space="preserve">广州农村产权交易所有限公司 </w:t>
      </w:r>
    </w:p>
    <w:p>
      <w:pPr>
        <w:spacing w:after="30" w:line="300" w:lineRule="auto"/>
        <w:jc w:val="center"/>
        <w:rPr>
          <w:rFonts w:ascii="宋体" w:hAnsi="宋体" w:eastAsia="宋体" w:cs="宋体"/>
          <w:b/>
          <w:bCs/>
          <w:spacing w:val="75"/>
          <w:sz w:val="32"/>
          <w:szCs w:val="32"/>
        </w:rPr>
        <w:sectPr>
          <w:headerReference r:id="rId3" w:type="default"/>
          <w:footerReference r:id="rId4" w:type="default"/>
          <w:pgSz w:w="11906" w:h="16838"/>
          <w:pgMar w:top="1440" w:right="1800" w:bottom="1440" w:left="1800" w:header="1000" w:footer="1000" w:gutter="0"/>
          <w:cols w:space="720" w:num="1"/>
          <w:titlePg/>
        </w:sectPr>
      </w:pPr>
      <w:r>
        <w:rPr>
          <w:rFonts w:ascii="宋体" w:hAnsi="宋体" w:eastAsia="宋体" w:cs="宋体"/>
          <w:b/>
          <w:bCs/>
          <w:spacing w:val="75"/>
          <w:sz w:val="32"/>
          <w:szCs w:val="32"/>
        </w:rPr>
        <w:t>202</w:t>
      </w:r>
      <w:r>
        <w:rPr>
          <w:rFonts w:hint="eastAsia" w:ascii="宋体" w:hAnsi="宋体" w:eastAsia="宋体" w:cs="宋体"/>
          <w:b/>
          <w:bCs/>
          <w:spacing w:val="75"/>
          <w:sz w:val="32"/>
          <w:szCs w:val="32"/>
          <w:lang w:eastAsia="zh-CN"/>
        </w:rPr>
        <w:t>2</w:t>
      </w:r>
      <w:r>
        <w:rPr>
          <w:rFonts w:ascii="宋体" w:hAnsi="宋体" w:eastAsia="宋体" w:cs="宋体"/>
          <w:b/>
          <w:bCs/>
          <w:spacing w:val="75"/>
          <w:sz w:val="32"/>
          <w:szCs w:val="32"/>
        </w:rPr>
        <w:t>年</w:t>
      </w:r>
      <w:r>
        <w:rPr>
          <w:rFonts w:hint="eastAsia" w:ascii="宋体" w:hAnsi="宋体" w:cs="宋体"/>
          <w:b/>
          <w:bCs/>
          <w:spacing w:val="75"/>
          <w:sz w:val="32"/>
          <w:szCs w:val="32"/>
          <w:lang w:eastAsia="zh-CN"/>
        </w:rPr>
        <w:t>2</w:t>
      </w:r>
      <w:r>
        <w:rPr>
          <w:rFonts w:ascii="宋体" w:hAnsi="宋体" w:eastAsia="宋体" w:cs="宋体"/>
          <w:b/>
          <w:bCs/>
          <w:spacing w:val="75"/>
          <w:sz w:val="32"/>
          <w:szCs w:val="32"/>
        </w:rPr>
        <w:t xml:space="preserve">月 </w:t>
      </w:r>
    </w:p>
    <w:p>
      <w:pPr>
        <w:spacing w:line="300" w:lineRule="auto"/>
        <w:jc w:val="center"/>
      </w:pPr>
      <w:r>
        <w:rPr>
          <w:rFonts w:ascii="宋体" w:hAnsi="宋体" w:eastAsia="宋体" w:cs="宋体"/>
        </w:rPr>
        <w:t>目</w:t>
      </w:r>
      <w:r>
        <w:rPr>
          <w:rFonts w:ascii="宋体" w:hAnsi="宋体" w:eastAsia="宋体" w:cs="宋体"/>
        </w:rPr>
        <w:tab/>
      </w:r>
      <w:r>
        <w:rPr>
          <w:rFonts w:ascii="宋体" w:hAnsi="宋体" w:eastAsia="宋体" w:cs="宋体"/>
        </w:rPr>
        <w:t xml:space="preserve">录 </w:t>
      </w:r>
      <w:r>
        <w:rPr>
          <w:rFonts w:ascii="宋体" w:hAnsi="宋体" w:eastAsia="宋体" w:cs="宋体"/>
        </w:rPr>
        <w:fldChar w:fldCharType="begin"/>
      </w:r>
      <w:r>
        <w:rPr>
          <w:rFonts w:ascii="宋体" w:hAnsi="宋体" w:eastAsia="宋体" w:cs="宋体"/>
        </w:rPr>
        <w:instrText xml:space="preserve">TOC \o "1-2" \h \z \u</w:instrText>
      </w:r>
      <w:r>
        <w:rPr>
          <w:rFonts w:ascii="宋体" w:hAnsi="宋体" w:eastAsia="宋体" w:cs="宋体"/>
        </w:rPr>
        <w:fldChar w:fldCharType="separate"/>
      </w:r>
    </w:p>
    <w:p>
      <w:pPr>
        <w:pStyle w:val="11"/>
        <w:tabs>
          <w:tab w:val="right" w:leader="dot" w:pos="8630"/>
        </w:tabs>
        <w:rPr>
          <w:rFonts w:asciiTheme="minorHAnsi" w:hAnsiTheme="minorHAnsi" w:cstheme="minorBidi"/>
          <w:kern w:val="2"/>
          <w:sz w:val="21"/>
          <w:szCs w:val="22"/>
          <w:lang w:eastAsia="zh-CN"/>
        </w:rPr>
      </w:pPr>
      <w:r>
        <w:fldChar w:fldCharType="begin"/>
      </w:r>
      <w:r>
        <w:instrText xml:space="preserve"> HYPERLINK \l "_Toc94346919" </w:instrText>
      </w:r>
      <w:r>
        <w:fldChar w:fldCharType="separate"/>
      </w:r>
      <w:r>
        <w:rPr>
          <w:rStyle w:val="16"/>
          <w:rFonts w:hint="eastAsia" w:ascii="宋体" w:hAnsi="宋体" w:eastAsia="宋体" w:cs="宋体"/>
          <w:lang w:eastAsia="zh-CN"/>
        </w:rPr>
        <w:t>招标公告</w:t>
      </w:r>
      <w:r>
        <w:tab/>
      </w:r>
      <w:r>
        <w:fldChar w:fldCharType="begin"/>
      </w:r>
      <w:r>
        <w:instrText xml:space="preserve"> PAGEREF _Toc94346919 \h </w:instrText>
      </w:r>
      <w:r>
        <w:fldChar w:fldCharType="separate"/>
      </w:r>
      <w:r>
        <w:t>3</w:t>
      </w:r>
      <w:r>
        <w:fldChar w:fldCharType="end"/>
      </w:r>
      <w:r>
        <w:fldChar w:fldCharType="end"/>
      </w:r>
    </w:p>
    <w:p>
      <w:pPr>
        <w:pStyle w:val="11"/>
        <w:tabs>
          <w:tab w:val="right" w:leader="dot" w:pos="8630"/>
        </w:tabs>
        <w:rPr>
          <w:rFonts w:asciiTheme="minorHAnsi" w:hAnsiTheme="minorHAnsi" w:cstheme="minorBidi"/>
          <w:kern w:val="2"/>
          <w:sz w:val="21"/>
          <w:szCs w:val="22"/>
          <w:lang w:eastAsia="zh-CN"/>
        </w:rPr>
      </w:pPr>
      <w:r>
        <w:fldChar w:fldCharType="begin"/>
      </w:r>
      <w:r>
        <w:instrText xml:space="preserve"> HYPERLINK \l "_Toc94346920" </w:instrText>
      </w:r>
      <w:r>
        <w:fldChar w:fldCharType="separate"/>
      </w:r>
      <w:r>
        <w:rPr>
          <w:rStyle w:val="16"/>
          <w:rFonts w:hint="eastAsia" w:ascii="宋体" w:hAnsi="宋体" w:eastAsia="宋体"/>
          <w:bCs/>
          <w:kern w:val="44"/>
          <w:lang w:eastAsia="zh-CN"/>
        </w:rPr>
        <w:t>温馨提示：供应商投标特别注意事项</w:t>
      </w:r>
      <w:r>
        <w:tab/>
      </w:r>
      <w:r>
        <w:fldChar w:fldCharType="begin"/>
      </w:r>
      <w:r>
        <w:instrText xml:space="preserve"> PAGEREF _Toc94346920 \h </w:instrText>
      </w:r>
      <w:r>
        <w:fldChar w:fldCharType="separate"/>
      </w:r>
      <w:r>
        <w:t>7</w:t>
      </w:r>
      <w:r>
        <w:fldChar w:fldCharType="end"/>
      </w:r>
      <w:r>
        <w:fldChar w:fldCharType="end"/>
      </w:r>
    </w:p>
    <w:p>
      <w:pPr>
        <w:pStyle w:val="11"/>
        <w:tabs>
          <w:tab w:val="right" w:leader="dot" w:pos="8630"/>
        </w:tabs>
        <w:rPr>
          <w:rFonts w:asciiTheme="minorHAnsi" w:hAnsiTheme="minorHAnsi" w:cstheme="minorBidi"/>
          <w:kern w:val="2"/>
          <w:sz w:val="21"/>
          <w:szCs w:val="22"/>
          <w:lang w:eastAsia="zh-CN"/>
        </w:rPr>
      </w:pPr>
      <w:r>
        <w:fldChar w:fldCharType="begin"/>
      </w:r>
      <w:r>
        <w:instrText xml:space="preserve"> HYPERLINK \l "_Toc94346921" </w:instrText>
      </w:r>
      <w:r>
        <w:fldChar w:fldCharType="separate"/>
      </w:r>
      <w:r>
        <w:rPr>
          <w:rStyle w:val="16"/>
          <w:rFonts w:hint="eastAsia" w:ascii="宋体" w:hAnsi="宋体" w:eastAsia="宋体"/>
          <w:b/>
          <w:bCs/>
          <w:kern w:val="44"/>
          <w:lang w:eastAsia="zh-CN"/>
        </w:rPr>
        <w:t>第一章</w:t>
      </w:r>
      <w:r>
        <w:rPr>
          <w:rStyle w:val="16"/>
          <w:rFonts w:ascii="宋体" w:hAnsi="宋体" w:eastAsia="宋体"/>
          <w:b/>
          <w:bCs/>
          <w:kern w:val="44"/>
          <w:lang w:eastAsia="zh-CN"/>
        </w:rPr>
        <w:t xml:space="preserve"> </w:t>
      </w:r>
      <w:r>
        <w:rPr>
          <w:rStyle w:val="16"/>
          <w:rFonts w:hint="eastAsia" w:ascii="宋体" w:hAnsi="宋体" w:eastAsia="宋体"/>
          <w:b/>
          <w:bCs/>
          <w:kern w:val="44"/>
          <w:lang w:eastAsia="zh-CN"/>
        </w:rPr>
        <w:t>投标人须知</w:t>
      </w:r>
      <w:r>
        <w:tab/>
      </w:r>
      <w:r>
        <w:fldChar w:fldCharType="begin"/>
      </w:r>
      <w:r>
        <w:instrText xml:space="preserve"> PAGEREF _Toc94346921 \h </w:instrText>
      </w:r>
      <w:r>
        <w:fldChar w:fldCharType="separate"/>
      </w:r>
      <w:r>
        <w:t>9</w:t>
      </w:r>
      <w:r>
        <w:fldChar w:fldCharType="end"/>
      </w:r>
      <w:r>
        <w:fldChar w:fldCharType="end"/>
      </w:r>
    </w:p>
    <w:p>
      <w:pPr>
        <w:pStyle w:val="11"/>
        <w:tabs>
          <w:tab w:val="right" w:leader="dot" w:pos="8630"/>
        </w:tabs>
        <w:rPr>
          <w:rFonts w:asciiTheme="minorHAnsi" w:hAnsiTheme="minorHAnsi" w:cstheme="minorBidi"/>
          <w:kern w:val="2"/>
          <w:sz w:val="21"/>
          <w:szCs w:val="22"/>
          <w:lang w:eastAsia="zh-CN"/>
        </w:rPr>
      </w:pPr>
      <w:r>
        <w:fldChar w:fldCharType="begin"/>
      </w:r>
      <w:r>
        <w:instrText xml:space="preserve"> HYPERLINK \l "_Toc94346922" </w:instrText>
      </w:r>
      <w:r>
        <w:fldChar w:fldCharType="separate"/>
      </w:r>
      <w:r>
        <w:rPr>
          <w:rStyle w:val="16"/>
          <w:rFonts w:hint="eastAsia" w:ascii="宋体" w:hAnsi="宋体" w:eastAsia="宋体"/>
          <w:b/>
          <w:bCs/>
          <w:kern w:val="44"/>
          <w:lang w:eastAsia="zh-CN"/>
        </w:rPr>
        <w:t>第二章</w:t>
      </w:r>
      <w:r>
        <w:rPr>
          <w:rStyle w:val="16"/>
          <w:rFonts w:ascii="宋体" w:hAnsi="宋体" w:eastAsia="宋体"/>
          <w:b/>
          <w:bCs/>
          <w:kern w:val="44"/>
          <w:lang w:eastAsia="zh-CN"/>
        </w:rPr>
        <w:t xml:space="preserve"> </w:t>
      </w:r>
      <w:r>
        <w:rPr>
          <w:rStyle w:val="16"/>
          <w:rFonts w:hint="eastAsia" w:ascii="宋体" w:hAnsi="宋体" w:eastAsia="宋体"/>
          <w:b/>
          <w:bCs/>
          <w:kern w:val="44"/>
          <w:lang w:eastAsia="zh-CN"/>
        </w:rPr>
        <w:t>采购人需求</w:t>
      </w:r>
      <w:r>
        <w:tab/>
      </w:r>
      <w:r>
        <w:fldChar w:fldCharType="begin"/>
      </w:r>
      <w:r>
        <w:instrText xml:space="preserve"> PAGEREF _Toc94346922 \h </w:instrText>
      </w:r>
      <w:r>
        <w:fldChar w:fldCharType="separate"/>
      </w:r>
      <w:r>
        <w:t>18</w:t>
      </w:r>
      <w:r>
        <w:fldChar w:fldCharType="end"/>
      </w:r>
      <w:r>
        <w:fldChar w:fldCharType="end"/>
      </w:r>
    </w:p>
    <w:p>
      <w:pPr>
        <w:pStyle w:val="11"/>
        <w:tabs>
          <w:tab w:val="right" w:leader="dot" w:pos="8630"/>
        </w:tabs>
        <w:rPr>
          <w:rFonts w:asciiTheme="minorHAnsi" w:hAnsiTheme="minorHAnsi" w:cstheme="minorBidi"/>
          <w:kern w:val="2"/>
          <w:sz w:val="21"/>
          <w:szCs w:val="22"/>
          <w:lang w:eastAsia="zh-CN"/>
        </w:rPr>
      </w:pPr>
      <w:r>
        <w:fldChar w:fldCharType="begin"/>
      </w:r>
      <w:r>
        <w:instrText xml:space="preserve"> HYPERLINK \l "_Toc94346923" </w:instrText>
      </w:r>
      <w:r>
        <w:fldChar w:fldCharType="separate"/>
      </w:r>
      <w:r>
        <w:rPr>
          <w:rStyle w:val="16"/>
          <w:rFonts w:hint="eastAsia" w:ascii="宋体" w:hAnsi="宋体" w:eastAsia="宋体" w:cstheme="majorBidi"/>
          <w:b/>
          <w:bCs/>
          <w:lang w:eastAsia="zh-CN"/>
        </w:rPr>
        <w:t>第三章</w:t>
      </w:r>
      <w:r>
        <w:rPr>
          <w:rStyle w:val="16"/>
          <w:rFonts w:ascii="宋体" w:hAnsi="宋体" w:eastAsia="宋体" w:cstheme="majorBidi"/>
          <w:b/>
          <w:bCs/>
          <w:lang w:eastAsia="zh-CN"/>
        </w:rPr>
        <w:t xml:space="preserve"> </w:t>
      </w:r>
      <w:r>
        <w:rPr>
          <w:rStyle w:val="16"/>
          <w:rFonts w:hint="eastAsia" w:ascii="宋体" w:hAnsi="宋体" w:eastAsia="宋体" w:cstheme="majorBidi"/>
          <w:b/>
          <w:bCs/>
          <w:lang w:eastAsia="zh-CN"/>
        </w:rPr>
        <w:t>合同格式</w:t>
      </w:r>
      <w:r>
        <w:tab/>
      </w:r>
      <w:r>
        <w:fldChar w:fldCharType="begin"/>
      </w:r>
      <w:r>
        <w:instrText xml:space="preserve"> PAGEREF _Toc94346923 \h </w:instrText>
      </w:r>
      <w:r>
        <w:fldChar w:fldCharType="separate"/>
      </w:r>
      <w:r>
        <w:t>21</w:t>
      </w:r>
      <w:r>
        <w:fldChar w:fldCharType="end"/>
      </w:r>
      <w:r>
        <w:fldChar w:fldCharType="end"/>
      </w:r>
    </w:p>
    <w:p>
      <w:pPr>
        <w:pStyle w:val="11"/>
        <w:tabs>
          <w:tab w:val="right" w:leader="dot" w:pos="8630"/>
        </w:tabs>
        <w:rPr>
          <w:rFonts w:asciiTheme="minorHAnsi" w:hAnsiTheme="minorHAnsi" w:cstheme="minorBidi"/>
          <w:kern w:val="2"/>
          <w:sz w:val="21"/>
          <w:szCs w:val="22"/>
          <w:lang w:eastAsia="zh-CN"/>
        </w:rPr>
      </w:pPr>
      <w:r>
        <w:fldChar w:fldCharType="begin"/>
      </w:r>
      <w:r>
        <w:instrText xml:space="preserve"> HYPERLINK \l "_Toc94346924" </w:instrText>
      </w:r>
      <w:r>
        <w:fldChar w:fldCharType="separate"/>
      </w:r>
      <w:r>
        <w:rPr>
          <w:rStyle w:val="16"/>
          <w:rFonts w:hint="eastAsia" w:ascii="宋体" w:hAnsi="宋体" w:eastAsia="宋体"/>
          <w:b/>
          <w:bCs/>
          <w:kern w:val="44"/>
          <w:lang w:eastAsia="zh-CN"/>
        </w:rPr>
        <w:t>第四章</w:t>
      </w:r>
      <w:r>
        <w:rPr>
          <w:rStyle w:val="16"/>
          <w:rFonts w:ascii="宋体" w:hAnsi="宋体" w:eastAsia="宋体"/>
          <w:b/>
          <w:bCs/>
          <w:kern w:val="44"/>
          <w:lang w:eastAsia="zh-CN"/>
        </w:rPr>
        <w:t xml:space="preserve"> </w:t>
      </w:r>
      <w:r>
        <w:rPr>
          <w:rStyle w:val="16"/>
          <w:rFonts w:hint="eastAsia" w:ascii="宋体" w:hAnsi="宋体" w:eastAsia="宋体"/>
          <w:b/>
          <w:bCs/>
          <w:kern w:val="44"/>
          <w:lang w:eastAsia="zh-CN"/>
        </w:rPr>
        <w:t>开标、评标和定标</w:t>
      </w:r>
      <w:r>
        <w:tab/>
      </w:r>
      <w:r>
        <w:fldChar w:fldCharType="begin"/>
      </w:r>
      <w:r>
        <w:instrText xml:space="preserve"> PAGEREF _Toc94346924 \h </w:instrText>
      </w:r>
      <w:r>
        <w:fldChar w:fldCharType="separate"/>
      </w:r>
      <w:r>
        <w:t>28</w:t>
      </w:r>
      <w:r>
        <w:fldChar w:fldCharType="end"/>
      </w:r>
      <w:r>
        <w:fldChar w:fldCharType="end"/>
      </w:r>
    </w:p>
    <w:p>
      <w:pPr>
        <w:pStyle w:val="12"/>
        <w:tabs>
          <w:tab w:val="left" w:pos="1050"/>
          <w:tab w:val="right" w:leader="dot" w:pos="8630"/>
        </w:tabs>
        <w:rPr>
          <w:rFonts w:asciiTheme="minorHAnsi" w:hAnsiTheme="minorHAnsi" w:cstheme="minorBidi"/>
          <w:kern w:val="2"/>
          <w:sz w:val="21"/>
          <w:szCs w:val="22"/>
          <w:lang w:eastAsia="zh-CN"/>
        </w:rPr>
      </w:pPr>
      <w:r>
        <w:fldChar w:fldCharType="begin"/>
      </w:r>
      <w:r>
        <w:instrText xml:space="preserve"> HYPERLINK \l "_Toc94346925" </w:instrText>
      </w:r>
      <w:r>
        <w:fldChar w:fldCharType="separate"/>
      </w:r>
      <w:r>
        <w:rPr>
          <w:rStyle w:val="16"/>
          <w:rFonts w:hint="eastAsia" w:ascii="宋体" w:hAnsi="宋体" w:eastAsia="宋体"/>
          <w:b/>
          <w:bCs/>
        </w:rPr>
        <w:t>一、</w:t>
      </w:r>
      <w:r>
        <w:rPr>
          <w:rFonts w:asciiTheme="minorHAnsi" w:hAnsiTheme="minorHAnsi" w:cstheme="minorBidi"/>
          <w:kern w:val="2"/>
          <w:sz w:val="21"/>
          <w:szCs w:val="22"/>
          <w:lang w:eastAsia="zh-CN"/>
        </w:rPr>
        <w:tab/>
      </w:r>
      <w:r>
        <w:rPr>
          <w:rStyle w:val="16"/>
          <w:rFonts w:hint="eastAsia" w:ascii="宋体" w:hAnsi="宋体" w:eastAsia="宋体"/>
          <w:b/>
        </w:rPr>
        <w:t>开标</w:t>
      </w:r>
      <w:r>
        <w:tab/>
      </w:r>
      <w:r>
        <w:fldChar w:fldCharType="begin"/>
      </w:r>
      <w:r>
        <w:instrText xml:space="preserve"> PAGEREF _Toc94346925 \h </w:instrText>
      </w:r>
      <w:r>
        <w:fldChar w:fldCharType="separate"/>
      </w:r>
      <w:r>
        <w:t>28</w:t>
      </w:r>
      <w:r>
        <w:fldChar w:fldCharType="end"/>
      </w:r>
      <w:r>
        <w:fldChar w:fldCharType="end"/>
      </w:r>
    </w:p>
    <w:p>
      <w:pPr>
        <w:pStyle w:val="12"/>
        <w:tabs>
          <w:tab w:val="left" w:pos="1050"/>
          <w:tab w:val="right" w:leader="dot" w:pos="8630"/>
        </w:tabs>
        <w:rPr>
          <w:rFonts w:asciiTheme="minorHAnsi" w:hAnsiTheme="minorHAnsi" w:cstheme="minorBidi"/>
          <w:kern w:val="2"/>
          <w:sz w:val="21"/>
          <w:szCs w:val="22"/>
          <w:lang w:eastAsia="zh-CN"/>
        </w:rPr>
      </w:pPr>
      <w:r>
        <w:fldChar w:fldCharType="begin"/>
      </w:r>
      <w:r>
        <w:instrText xml:space="preserve"> HYPERLINK \l "_Toc94346926" </w:instrText>
      </w:r>
      <w:r>
        <w:fldChar w:fldCharType="separate"/>
      </w:r>
      <w:r>
        <w:rPr>
          <w:rStyle w:val="16"/>
          <w:rFonts w:hint="eastAsia" w:ascii="宋体" w:hAnsi="宋体" w:eastAsia="宋体"/>
          <w:b/>
        </w:rPr>
        <w:t>二、</w:t>
      </w:r>
      <w:r>
        <w:rPr>
          <w:rFonts w:asciiTheme="minorHAnsi" w:hAnsiTheme="minorHAnsi" w:cstheme="minorBidi"/>
          <w:kern w:val="2"/>
          <w:sz w:val="21"/>
          <w:szCs w:val="22"/>
          <w:lang w:eastAsia="zh-CN"/>
        </w:rPr>
        <w:tab/>
      </w:r>
      <w:r>
        <w:rPr>
          <w:rStyle w:val="16"/>
          <w:rFonts w:hint="eastAsia" w:ascii="宋体" w:hAnsi="宋体" w:eastAsia="宋体"/>
          <w:b/>
        </w:rPr>
        <w:t>评标委员会</w:t>
      </w:r>
      <w:r>
        <w:tab/>
      </w:r>
      <w:r>
        <w:fldChar w:fldCharType="begin"/>
      </w:r>
      <w:r>
        <w:instrText xml:space="preserve"> PAGEREF _Toc94346926 \h </w:instrText>
      </w:r>
      <w:r>
        <w:fldChar w:fldCharType="separate"/>
      </w:r>
      <w:r>
        <w:t>28</w:t>
      </w:r>
      <w:r>
        <w:fldChar w:fldCharType="end"/>
      </w:r>
      <w:r>
        <w:fldChar w:fldCharType="end"/>
      </w:r>
    </w:p>
    <w:p>
      <w:pPr>
        <w:pStyle w:val="12"/>
        <w:tabs>
          <w:tab w:val="left" w:pos="1050"/>
          <w:tab w:val="right" w:leader="dot" w:pos="8630"/>
        </w:tabs>
        <w:rPr>
          <w:rFonts w:asciiTheme="minorHAnsi" w:hAnsiTheme="minorHAnsi" w:cstheme="minorBidi"/>
          <w:kern w:val="2"/>
          <w:sz w:val="21"/>
          <w:szCs w:val="22"/>
          <w:lang w:eastAsia="zh-CN"/>
        </w:rPr>
      </w:pPr>
      <w:r>
        <w:fldChar w:fldCharType="begin"/>
      </w:r>
      <w:r>
        <w:instrText xml:space="preserve"> HYPERLINK \l "_Toc94346927" </w:instrText>
      </w:r>
      <w:r>
        <w:fldChar w:fldCharType="separate"/>
      </w:r>
      <w:r>
        <w:rPr>
          <w:rStyle w:val="16"/>
          <w:rFonts w:hint="eastAsia" w:ascii="宋体" w:hAnsi="宋体" w:eastAsia="宋体"/>
          <w:b/>
        </w:rPr>
        <w:t>三、</w:t>
      </w:r>
      <w:r>
        <w:rPr>
          <w:rFonts w:asciiTheme="minorHAnsi" w:hAnsiTheme="minorHAnsi" w:cstheme="minorBidi"/>
          <w:kern w:val="2"/>
          <w:sz w:val="21"/>
          <w:szCs w:val="22"/>
          <w:lang w:eastAsia="zh-CN"/>
        </w:rPr>
        <w:tab/>
      </w:r>
      <w:r>
        <w:rPr>
          <w:rStyle w:val="16"/>
          <w:rFonts w:hint="eastAsia" w:ascii="宋体" w:hAnsi="宋体" w:eastAsia="宋体"/>
          <w:b/>
        </w:rPr>
        <w:t>评标方法</w:t>
      </w:r>
      <w:r>
        <w:tab/>
      </w:r>
      <w:r>
        <w:fldChar w:fldCharType="begin"/>
      </w:r>
      <w:r>
        <w:instrText xml:space="preserve"> PAGEREF _Toc94346927 \h </w:instrText>
      </w:r>
      <w:r>
        <w:fldChar w:fldCharType="separate"/>
      </w:r>
      <w:r>
        <w:t>29</w:t>
      </w:r>
      <w:r>
        <w:fldChar w:fldCharType="end"/>
      </w:r>
      <w:r>
        <w:fldChar w:fldCharType="end"/>
      </w:r>
    </w:p>
    <w:p>
      <w:pPr>
        <w:pStyle w:val="12"/>
        <w:tabs>
          <w:tab w:val="left" w:pos="1050"/>
          <w:tab w:val="right" w:leader="dot" w:pos="8630"/>
        </w:tabs>
        <w:rPr>
          <w:rFonts w:asciiTheme="minorHAnsi" w:hAnsiTheme="minorHAnsi" w:cstheme="minorBidi"/>
          <w:kern w:val="2"/>
          <w:sz w:val="21"/>
          <w:szCs w:val="22"/>
          <w:lang w:eastAsia="zh-CN"/>
        </w:rPr>
      </w:pPr>
      <w:r>
        <w:fldChar w:fldCharType="begin"/>
      </w:r>
      <w:r>
        <w:instrText xml:space="preserve"> HYPERLINK \l "_Toc94346928" </w:instrText>
      </w:r>
      <w:r>
        <w:fldChar w:fldCharType="separate"/>
      </w:r>
      <w:r>
        <w:rPr>
          <w:rStyle w:val="16"/>
          <w:rFonts w:hint="eastAsia" w:ascii="宋体" w:hAnsi="宋体" w:eastAsia="宋体"/>
          <w:b/>
        </w:rPr>
        <w:t>四、</w:t>
      </w:r>
      <w:r>
        <w:rPr>
          <w:rFonts w:asciiTheme="minorHAnsi" w:hAnsiTheme="minorHAnsi" w:cstheme="minorBidi"/>
          <w:kern w:val="2"/>
          <w:sz w:val="21"/>
          <w:szCs w:val="22"/>
          <w:lang w:eastAsia="zh-CN"/>
        </w:rPr>
        <w:tab/>
      </w:r>
      <w:r>
        <w:rPr>
          <w:rStyle w:val="16"/>
          <w:rFonts w:hint="eastAsia" w:ascii="宋体" w:hAnsi="宋体" w:eastAsia="宋体"/>
          <w:b/>
        </w:rPr>
        <w:t>评标程序</w:t>
      </w:r>
      <w:r>
        <w:tab/>
      </w:r>
      <w:r>
        <w:fldChar w:fldCharType="begin"/>
      </w:r>
      <w:r>
        <w:instrText xml:space="preserve"> PAGEREF _Toc94346928 \h </w:instrText>
      </w:r>
      <w:r>
        <w:fldChar w:fldCharType="separate"/>
      </w:r>
      <w:r>
        <w:t>30</w:t>
      </w:r>
      <w:r>
        <w:fldChar w:fldCharType="end"/>
      </w:r>
      <w:r>
        <w:fldChar w:fldCharType="end"/>
      </w:r>
    </w:p>
    <w:p>
      <w:pPr>
        <w:pStyle w:val="12"/>
        <w:tabs>
          <w:tab w:val="left" w:pos="1050"/>
          <w:tab w:val="right" w:leader="dot" w:pos="8630"/>
        </w:tabs>
        <w:rPr>
          <w:rFonts w:asciiTheme="minorHAnsi" w:hAnsiTheme="minorHAnsi" w:cstheme="minorBidi"/>
          <w:kern w:val="2"/>
          <w:sz w:val="21"/>
          <w:szCs w:val="22"/>
          <w:lang w:eastAsia="zh-CN"/>
        </w:rPr>
      </w:pPr>
      <w:r>
        <w:fldChar w:fldCharType="begin"/>
      </w:r>
      <w:r>
        <w:instrText xml:space="preserve"> HYPERLINK \l "_Toc94346929" </w:instrText>
      </w:r>
      <w:r>
        <w:fldChar w:fldCharType="separate"/>
      </w:r>
      <w:r>
        <w:rPr>
          <w:rStyle w:val="16"/>
          <w:rFonts w:hint="eastAsia" w:ascii="宋体" w:hAnsi="宋体" w:eastAsia="宋体"/>
          <w:b/>
        </w:rPr>
        <w:t>五、</w:t>
      </w:r>
      <w:r>
        <w:rPr>
          <w:rFonts w:asciiTheme="minorHAnsi" w:hAnsiTheme="minorHAnsi" w:cstheme="minorBidi"/>
          <w:kern w:val="2"/>
          <w:sz w:val="21"/>
          <w:szCs w:val="22"/>
          <w:lang w:eastAsia="zh-CN"/>
        </w:rPr>
        <w:tab/>
      </w:r>
      <w:r>
        <w:rPr>
          <w:rStyle w:val="16"/>
          <w:rFonts w:hint="eastAsia" w:ascii="宋体" w:hAnsi="宋体" w:eastAsia="宋体"/>
          <w:b/>
        </w:rPr>
        <w:t>项目废标处理</w:t>
      </w:r>
      <w:r>
        <w:tab/>
      </w:r>
      <w:r>
        <w:fldChar w:fldCharType="begin"/>
      </w:r>
      <w:r>
        <w:instrText xml:space="preserve"> PAGEREF _Toc94346929 \h </w:instrText>
      </w:r>
      <w:r>
        <w:fldChar w:fldCharType="separate"/>
      </w:r>
      <w:r>
        <w:t>37</w:t>
      </w:r>
      <w:r>
        <w:fldChar w:fldCharType="end"/>
      </w:r>
      <w:r>
        <w:fldChar w:fldCharType="end"/>
      </w:r>
    </w:p>
    <w:p>
      <w:pPr>
        <w:pStyle w:val="12"/>
        <w:tabs>
          <w:tab w:val="left" w:pos="1050"/>
          <w:tab w:val="right" w:leader="dot" w:pos="8630"/>
        </w:tabs>
        <w:rPr>
          <w:rFonts w:asciiTheme="minorHAnsi" w:hAnsiTheme="minorHAnsi" w:cstheme="minorBidi"/>
          <w:kern w:val="2"/>
          <w:sz w:val="21"/>
          <w:szCs w:val="22"/>
          <w:lang w:eastAsia="zh-CN"/>
        </w:rPr>
      </w:pPr>
      <w:r>
        <w:fldChar w:fldCharType="begin"/>
      </w:r>
      <w:r>
        <w:instrText xml:space="preserve"> HYPERLINK \l "_Toc94346930" </w:instrText>
      </w:r>
      <w:r>
        <w:fldChar w:fldCharType="separate"/>
      </w:r>
      <w:r>
        <w:rPr>
          <w:rStyle w:val="16"/>
          <w:rFonts w:hint="eastAsia" w:ascii="宋体" w:hAnsi="宋体" w:eastAsia="宋体"/>
          <w:b/>
        </w:rPr>
        <w:t>六、</w:t>
      </w:r>
      <w:r>
        <w:rPr>
          <w:rFonts w:asciiTheme="minorHAnsi" w:hAnsiTheme="minorHAnsi" w:cstheme="minorBidi"/>
          <w:kern w:val="2"/>
          <w:sz w:val="21"/>
          <w:szCs w:val="22"/>
          <w:lang w:eastAsia="zh-CN"/>
        </w:rPr>
        <w:tab/>
      </w:r>
      <w:r>
        <w:rPr>
          <w:rStyle w:val="16"/>
          <w:rFonts w:hint="eastAsia" w:ascii="宋体" w:hAnsi="宋体" w:eastAsia="宋体"/>
          <w:b/>
        </w:rPr>
        <w:t>定标</w:t>
      </w:r>
      <w:r>
        <w:tab/>
      </w:r>
      <w:r>
        <w:fldChar w:fldCharType="begin"/>
      </w:r>
      <w:r>
        <w:instrText xml:space="preserve"> PAGEREF _Toc94346930 \h </w:instrText>
      </w:r>
      <w:r>
        <w:fldChar w:fldCharType="separate"/>
      </w:r>
      <w:r>
        <w:t>37</w:t>
      </w:r>
      <w:r>
        <w:fldChar w:fldCharType="end"/>
      </w:r>
      <w:r>
        <w:fldChar w:fldCharType="end"/>
      </w:r>
    </w:p>
    <w:p>
      <w:pPr>
        <w:pStyle w:val="12"/>
        <w:tabs>
          <w:tab w:val="left" w:pos="1050"/>
          <w:tab w:val="right" w:leader="dot" w:pos="8630"/>
        </w:tabs>
        <w:rPr>
          <w:rFonts w:asciiTheme="minorHAnsi" w:hAnsiTheme="minorHAnsi" w:cstheme="minorBidi"/>
          <w:kern w:val="2"/>
          <w:sz w:val="21"/>
          <w:szCs w:val="22"/>
          <w:lang w:eastAsia="zh-CN"/>
        </w:rPr>
      </w:pPr>
      <w:r>
        <w:fldChar w:fldCharType="begin"/>
      </w:r>
      <w:r>
        <w:instrText xml:space="preserve"> HYPERLINK \l "_Toc94346931" </w:instrText>
      </w:r>
      <w:r>
        <w:fldChar w:fldCharType="separate"/>
      </w:r>
      <w:r>
        <w:rPr>
          <w:rStyle w:val="16"/>
          <w:rFonts w:hint="eastAsia" w:ascii="宋体" w:hAnsi="宋体" w:eastAsia="宋体"/>
          <w:b/>
        </w:rPr>
        <w:t>七、</w:t>
      </w:r>
      <w:r>
        <w:rPr>
          <w:rFonts w:asciiTheme="minorHAnsi" w:hAnsiTheme="minorHAnsi" w:cstheme="minorBidi"/>
          <w:kern w:val="2"/>
          <w:sz w:val="21"/>
          <w:szCs w:val="22"/>
          <w:lang w:eastAsia="zh-CN"/>
        </w:rPr>
        <w:tab/>
      </w:r>
      <w:r>
        <w:rPr>
          <w:rStyle w:val="16"/>
          <w:rFonts w:hint="eastAsia" w:ascii="宋体" w:hAnsi="宋体" w:eastAsia="宋体"/>
          <w:b/>
        </w:rPr>
        <w:t>签约</w:t>
      </w:r>
      <w:r>
        <w:tab/>
      </w:r>
      <w:r>
        <w:fldChar w:fldCharType="begin"/>
      </w:r>
      <w:r>
        <w:instrText xml:space="preserve"> PAGEREF _Toc94346931 \h </w:instrText>
      </w:r>
      <w:r>
        <w:fldChar w:fldCharType="separate"/>
      </w:r>
      <w:r>
        <w:t>38</w:t>
      </w:r>
      <w:r>
        <w:fldChar w:fldCharType="end"/>
      </w:r>
      <w:r>
        <w:fldChar w:fldCharType="end"/>
      </w:r>
    </w:p>
    <w:p>
      <w:pPr>
        <w:pStyle w:val="11"/>
        <w:tabs>
          <w:tab w:val="right" w:leader="dot" w:pos="8630"/>
        </w:tabs>
        <w:rPr>
          <w:rFonts w:asciiTheme="minorHAnsi" w:hAnsiTheme="minorHAnsi" w:cstheme="minorBidi"/>
          <w:kern w:val="2"/>
          <w:sz w:val="21"/>
          <w:szCs w:val="22"/>
          <w:lang w:eastAsia="zh-CN"/>
        </w:rPr>
      </w:pPr>
      <w:r>
        <w:fldChar w:fldCharType="begin"/>
      </w:r>
      <w:r>
        <w:instrText xml:space="preserve"> HYPERLINK \l "_Toc94346932" </w:instrText>
      </w:r>
      <w:r>
        <w:fldChar w:fldCharType="separate"/>
      </w:r>
      <w:r>
        <w:rPr>
          <w:rStyle w:val="16"/>
          <w:rFonts w:hint="eastAsia" w:ascii="宋体" w:hAnsi="宋体" w:eastAsia="宋体" w:cs="宋体"/>
          <w:lang w:eastAsia="zh-CN"/>
        </w:rPr>
        <w:t>第五章</w:t>
      </w:r>
      <w:r>
        <w:rPr>
          <w:rStyle w:val="16"/>
          <w:rFonts w:ascii="宋体" w:hAnsi="宋体" w:eastAsia="宋体" w:cs="宋体"/>
          <w:lang w:eastAsia="zh-CN"/>
        </w:rPr>
        <w:t>  </w:t>
      </w:r>
      <w:r>
        <w:rPr>
          <w:rStyle w:val="16"/>
          <w:rFonts w:hint="eastAsia" w:ascii="宋体" w:hAnsi="宋体" w:eastAsia="宋体" w:cs="宋体"/>
          <w:lang w:eastAsia="zh-CN"/>
        </w:rPr>
        <w:t>投标文件格式</w:t>
      </w:r>
      <w:r>
        <w:tab/>
      </w:r>
      <w:r>
        <w:fldChar w:fldCharType="begin"/>
      </w:r>
      <w:r>
        <w:instrText xml:space="preserve"> PAGEREF _Toc94346932 \h </w:instrText>
      </w:r>
      <w:r>
        <w:fldChar w:fldCharType="separate"/>
      </w:r>
      <w:r>
        <w:t>39</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"_Toc94346933" </w:instrText>
      </w:r>
      <w:r>
        <w:fldChar w:fldCharType="separate"/>
      </w:r>
      <w:r>
        <w:rPr>
          <w:rStyle w:val="16"/>
          <w:rFonts w:hint="eastAsia" w:ascii="宋体" w:hAnsi="宋体" w:eastAsia="宋体" w:cs="宋体"/>
          <w:lang w:eastAsia="zh-CN"/>
        </w:rPr>
        <w:t>封面</w:t>
      </w:r>
      <w:r>
        <w:tab/>
      </w:r>
      <w:r>
        <w:fldChar w:fldCharType="begin"/>
      </w:r>
      <w:r>
        <w:instrText xml:space="preserve"> PAGEREF _Toc94346933 \h </w:instrText>
      </w:r>
      <w:r>
        <w:fldChar w:fldCharType="separate"/>
      </w:r>
      <w:r>
        <w:t>41</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"_Toc94346934" </w:instrText>
      </w:r>
      <w:r>
        <w:fldChar w:fldCharType="separate"/>
      </w:r>
      <w:r>
        <w:rPr>
          <w:rStyle w:val="16"/>
          <w:rFonts w:hint="eastAsia" w:ascii="宋体" w:hAnsi="宋体" w:eastAsia="宋体" w:cs="宋体"/>
          <w:lang w:eastAsia="zh-CN"/>
        </w:rPr>
        <w:t>★投标承诺函</w:t>
      </w:r>
      <w:r>
        <w:tab/>
      </w:r>
      <w:r>
        <w:fldChar w:fldCharType="begin"/>
      </w:r>
      <w:r>
        <w:instrText xml:space="preserve"> PAGEREF _Toc94346934 \h </w:instrText>
      </w:r>
      <w:r>
        <w:fldChar w:fldCharType="separate"/>
      </w:r>
      <w:r>
        <w:t>42</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"_Toc94346935" </w:instrText>
      </w:r>
      <w:r>
        <w:fldChar w:fldCharType="separate"/>
      </w:r>
      <w:r>
        <w:rPr>
          <w:rStyle w:val="16"/>
          <w:rFonts w:hint="eastAsia" w:ascii="宋体" w:hAnsi="宋体" w:eastAsia="宋体" w:cs="宋体"/>
          <w:lang w:eastAsia="zh-CN"/>
        </w:rPr>
        <w:t>★投标人资格声明函</w:t>
      </w:r>
      <w:r>
        <w:tab/>
      </w:r>
      <w:r>
        <w:fldChar w:fldCharType="begin"/>
      </w:r>
      <w:r>
        <w:instrText xml:space="preserve"> PAGEREF _Toc94346935 \h </w:instrText>
      </w:r>
      <w:r>
        <w:fldChar w:fldCharType="separate"/>
      </w:r>
      <w:r>
        <w:t>44</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"_Toc94346936" </w:instrText>
      </w:r>
      <w:r>
        <w:fldChar w:fldCharType="separate"/>
      </w:r>
      <w:r>
        <w:rPr>
          <w:rStyle w:val="16"/>
          <w:rFonts w:hint="eastAsia" w:ascii="宋体" w:hAnsi="宋体" w:eastAsia="宋体" w:cs="宋体"/>
          <w:lang w:eastAsia="zh-CN"/>
        </w:rPr>
        <w:t>★《投标人资格声明函》的附件</w:t>
      </w:r>
      <w:r>
        <w:tab/>
      </w:r>
      <w:r>
        <w:fldChar w:fldCharType="begin"/>
      </w:r>
      <w:r>
        <w:instrText xml:space="preserve"> PAGEREF _Toc94346936 \h </w:instrText>
      </w:r>
      <w:r>
        <w:fldChar w:fldCharType="separate"/>
      </w:r>
      <w:r>
        <w:t>46</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"_Toc94346937" </w:instrText>
      </w:r>
      <w:r>
        <w:fldChar w:fldCharType="separate"/>
      </w:r>
      <w:r>
        <w:rPr>
          <w:rStyle w:val="16"/>
          <w:rFonts w:hint="eastAsia" w:ascii="宋体" w:hAnsi="宋体" w:eastAsia="宋体" w:cs="宋体"/>
          <w:lang w:eastAsia="zh-CN"/>
        </w:rPr>
        <w:t>开标一览表</w:t>
      </w:r>
      <w:r>
        <w:tab/>
      </w:r>
      <w:r>
        <w:fldChar w:fldCharType="begin"/>
      </w:r>
      <w:r>
        <w:instrText xml:space="preserve"> PAGEREF _Toc94346937 \h </w:instrText>
      </w:r>
      <w:r>
        <w:fldChar w:fldCharType="separate"/>
      </w:r>
      <w:r>
        <w:t>47</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"_Toc94346938" </w:instrText>
      </w:r>
      <w:r>
        <w:fldChar w:fldCharType="separate"/>
      </w:r>
      <w:r>
        <w:rPr>
          <w:rStyle w:val="16"/>
          <w:rFonts w:hint="eastAsia" w:ascii="宋体" w:hAnsi="宋体" w:eastAsia="宋体" w:cs="宋体"/>
          <w:lang w:eastAsia="zh-CN"/>
        </w:rPr>
        <w:t>★法定代表人证明书</w:t>
      </w:r>
      <w:r>
        <w:tab/>
      </w:r>
      <w:r>
        <w:fldChar w:fldCharType="begin"/>
      </w:r>
      <w:r>
        <w:instrText xml:space="preserve"> PAGEREF _Toc94346938 \h </w:instrText>
      </w:r>
      <w:r>
        <w:fldChar w:fldCharType="separate"/>
      </w:r>
      <w:r>
        <w:t>48</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"_Toc94346939" </w:instrText>
      </w:r>
      <w:r>
        <w:fldChar w:fldCharType="separate"/>
      </w:r>
      <w:r>
        <w:rPr>
          <w:rStyle w:val="16"/>
          <w:rFonts w:hint="eastAsia" w:ascii="宋体" w:hAnsi="宋体" w:eastAsia="宋体" w:cs="宋体"/>
          <w:lang w:eastAsia="zh-CN"/>
        </w:rPr>
        <w:t>授权委托证明书</w:t>
      </w:r>
      <w:r>
        <w:tab/>
      </w:r>
      <w:r>
        <w:fldChar w:fldCharType="begin"/>
      </w:r>
      <w:r>
        <w:instrText xml:space="preserve"> PAGEREF _Toc94346939 \h </w:instrText>
      </w:r>
      <w:r>
        <w:fldChar w:fldCharType="separate"/>
      </w:r>
      <w:r>
        <w:t>49</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"_Toc94346940" </w:instrText>
      </w:r>
      <w:r>
        <w:fldChar w:fldCharType="separate"/>
      </w:r>
      <w:r>
        <w:rPr>
          <w:rStyle w:val="16"/>
          <w:rFonts w:hint="eastAsia" w:ascii="宋体" w:hAnsi="宋体" w:eastAsia="宋体" w:cs="宋体"/>
          <w:lang w:eastAsia="zh-CN"/>
        </w:rPr>
        <w:t>总公司投标授权书（分支机构适用）</w:t>
      </w:r>
      <w:r>
        <w:tab/>
      </w:r>
      <w:r>
        <w:fldChar w:fldCharType="begin"/>
      </w:r>
      <w:r>
        <w:instrText xml:space="preserve"> PAGEREF _Toc94346940 \h </w:instrText>
      </w:r>
      <w:r>
        <w:fldChar w:fldCharType="separate"/>
      </w:r>
      <w:r>
        <w:t>50</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"_Toc94346941" </w:instrText>
      </w:r>
      <w:r>
        <w:fldChar w:fldCharType="separate"/>
      </w:r>
      <w:r>
        <w:rPr>
          <w:rStyle w:val="16"/>
          <w:rFonts w:hint="eastAsia" w:ascii="宋体" w:hAnsi="宋体" w:eastAsia="宋体" w:cs="宋体"/>
          <w:lang w:eastAsia="zh-CN"/>
        </w:rPr>
        <w:t>投标人综合实力情况表</w:t>
      </w:r>
      <w:r>
        <w:tab/>
      </w:r>
      <w:r>
        <w:fldChar w:fldCharType="begin"/>
      </w:r>
      <w:r>
        <w:instrText xml:space="preserve"> PAGEREF _Toc94346941 \h </w:instrText>
      </w:r>
      <w:r>
        <w:fldChar w:fldCharType="separate"/>
      </w:r>
      <w:r>
        <w:t>51</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"_Toc94346942" </w:instrText>
      </w:r>
      <w:r>
        <w:fldChar w:fldCharType="separate"/>
      </w:r>
      <w:r>
        <w:rPr>
          <w:rStyle w:val="16"/>
          <w:rFonts w:hint="eastAsia" w:ascii="宋体" w:hAnsi="宋体" w:eastAsia="宋体" w:cs="宋体"/>
          <w:lang w:eastAsia="zh-CN"/>
        </w:rPr>
        <w:t>★实质性响应条款一览表</w:t>
      </w:r>
      <w:r>
        <w:tab/>
      </w:r>
      <w:r>
        <w:fldChar w:fldCharType="begin"/>
      </w:r>
      <w:r>
        <w:instrText xml:space="preserve"> PAGEREF _Toc94346942 \h </w:instrText>
      </w:r>
      <w:r>
        <w:fldChar w:fldCharType="separate"/>
      </w:r>
      <w:r>
        <w:t>57</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"_Toc94346943" </w:instrText>
      </w:r>
      <w:r>
        <w:fldChar w:fldCharType="separate"/>
      </w:r>
      <w:r>
        <w:rPr>
          <w:rStyle w:val="16"/>
          <w:rFonts w:hint="eastAsia" w:ascii="宋体" w:hAnsi="宋体" w:eastAsia="宋体" w:cs="宋体"/>
          <w:lang w:eastAsia="zh-CN"/>
        </w:rPr>
        <w:t>★粮库的产权证明或当地县（区）级粮食行政主管部门开具的使用权证明</w:t>
      </w:r>
      <w:r>
        <w:tab/>
      </w:r>
      <w:r>
        <w:fldChar w:fldCharType="begin"/>
      </w:r>
      <w:r>
        <w:instrText xml:space="preserve"> PAGEREF _Toc94346943 \h </w:instrText>
      </w:r>
      <w:r>
        <w:fldChar w:fldCharType="separate"/>
      </w:r>
      <w:r>
        <w:t>59</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"_Toc94346944" </w:instrText>
      </w:r>
      <w:r>
        <w:fldChar w:fldCharType="separate"/>
      </w:r>
      <w:r>
        <w:rPr>
          <w:rStyle w:val="16"/>
          <w:rFonts w:hint="eastAsia" w:ascii="宋体" w:hAnsi="宋体" w:eastAsia="宋体" w:cs="宋体"/>
          <w:lang w:eastAsia="zh-CN"/>
        </w:rPr>
        <w:t>★广东省粮油仓储单位备案管理登记证或广东省粮油企业管理系统备案证明</w:t>
      </w:r>
      <w:r>
        <w:tab/>
      </w:r>
      <w:r>
        <w:fldChar w:fldCharType="begin"/>
      </w:r>
      <w:r>
        <w:instrText xml:space="preserve"> PAGEREF _Toc94346944 \h </w:instrText>
      </w:r>
      <w:r>
        <w:fldChar w:fldCharType="separate"/>
      </w:r>
      <w:r>
        <w:t>60</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"_Toc94346945" </w:instrText>
      </w:r>
      <w:r>
        <w:fldChar w:fldCharType="separate"/>
      </w:r>
      <w:r>
        <w:rPr>
          <w:rStyle w:val="16"/>
          <w:rFonts w:hint="eastAsia" w:ascii="宋体" w:hAnsi="宋体" w:eastAsia="宋体" w:cs="宋体"/>
          <w:lang w:eastAsia="zh-CN"/>
        </w:rPr>
        <w:t>★投标人在中国农业发展银行广东省分行营业部（含下属支行）开设基本账户或一般存款账户的证明文件</w:t>
      </w:r>
      <w:r>
        <w:tab/>
      </w:r>
      <w:r>
        <w:fldChar w:fldCharType="begin"/>
      </w:r>
      <w:r>
        <w:instrText xml:space="preserve"> PAGEREF _Toc94346945 \h </w:instrText>
      </w:r>
      <w:r>
        <w:fldChar w:fldCharType="separate"/>
      </w:r>
      <w:r>
        <w:t>61</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"_Toc94346946" </w:instrText>
      </w:r>
      <w:r>
        <w:fldChar w:fldCharType="separate"/>
      </w:r>
      <w:r>
        <w:rPr>
          <w:rStyle w:val="16"/>
          <w:rFonts w:hint="eastAsia" w:ascii="宋体" w:hAnsi="宋体" w:eastAsia="宋体" w:cs="宋体"/>
          <w:lang w:eastAsia="zh-CN"/>
        </w:rPr>
        <w:t>★投标人在中国农业发展银行信用等级达到</w:t>
      </w:r>
      <w:r>
        <w:rPr>
          <w:rStyle w:val="16"/>
          <w:rFonts w:ascii="宋体" w:hAnsi="宋体" w:eastAsia="宋体" w:cs="宋体"/>
          <w:lang w:eastAsia="zh-CN"/>
        </w:rPr>
        <w:t>BBB+</w:t>
      </w:r>
      <w:r>
        <w:rPr>
          <w:rStyle w:val="16"/>
          <w:rFonts w:hint="eastAsia" w:ascii="宋体" w:hAnsi="宋体" w:eastAsia="宋体" w:cs="宋体"/>
          <w:lang w:eastAsia="zh-CN"/>
        </w:rPr>
        <w:t>级或以上的证明</w:t>
      </w:r>
      <w:r>
        <w:tab/>
      </w:r>
      <w:r>
        <w:fldChar w:fldCharType="begin"/>
      </w:r>
      <w:r>
        <w:instrText xml:space="preserve"> PAGEREF _Toc94346946 \h </w:instrText>
      </w:r>
      <w:r>
        <w:fldChar w:fldCharType="separate"/>
      </w:r>
      <w:r>
        <w:t>62</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"_Toc94346947" </w:instrText>
      </w:r>
      <w:r>
        <w:fldChar w:fldCharType="separate"/>
      </w:r>
      <w:r>
        <w:rPr>
          <w:rStyle w:val="16"/>
          <w:rFonts w:hint="eastAsia" w:ascii="宋体" w:hAnsi="宋体" w:eastAsia="宋体" w:cs="宋体"/>
          <w:lang w:eastAsia="zh-CN"/>
        </w:rPr>
        <w:t>中小微企业证明材料（提供以下任一证明材料扫描件）：</w:t>
      </w:r>
      <w:r>
        <w:rPr>
          <w:rStyle w:val="16"/>
          <w:rFonts w:ascii="宋体" w:hAnsi="宋体" w:eastAsia="宋体" w:cs="宋体"/>
          <w:lang w:eastAsia="zh-CN"/>
        </w:rPr>
        <w:t>1</w:t>
      </w:r>
      <w:r>
        <w:rPr>
          <w:rStyle w:val="16"/>
          <w:rFonts w:hint="eastAsia" w:ascii="宋体" w:hAnsi="宋体" w:eastAsia="宋体" w:cs="宋体"/>
          <w:lang w:eastAsia="zh-CN"/>
        </w:rPr>
        <w:t>中小企业声明函；</w:t>
      </w:r>
      <w:r>
        <w:rPr>
          <w:rStyle w:val="16"/>
          <w:rFonts w:ascii="宋体" w:hAnsi="宋体" w:eastAsia="宋体" w:cs="宋体"/>
          <w:lang w:eastAsia="zh-CN"/>
        </w:rPr>
        <w:t>2</w:t>
      </w:r>
      <w:r>
        <w:rPr>
          <w:rStyle w:val="16"/>
          <w:rFonts w:hint="eastAsia" w:ascii="宋体" w:hAnsi="宋体" w:eastAsia="宋体" w:cs="宋体"/>
          <w:lang w:eastAsia="zh-CN"/>
        </w:rPr>
        <w:t>残疾人福利性单位声明函</w:t>
      </w:r>
      <w:r>
        <w:tab/>
      </w:r>
      <w:r>
        <w:fldChar w:fldCharType="begin"/>
      </w:r>
      <w:r>
        <w:instrText xml:space="preserve"> PAGEREF _Toc94346947 \h </w:instrText>
      </w:r>
      <w:r>
        <w:fldChar w:fldCharType="separate"/>
      </w:r>
      <w:r>
        <w:t>63</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"_Toc94346948" </w:instrText>
      </w:r>
      <w:r>
        <w:fldChar w:fldCharType="separate"/>
      </w:r>
      <w:r>
        <w:rPr>
          <w:rStyle w:val="16"/>
          <w:rFonts w:hint="eastAsia" w:ascii="宋体" w:hAnsi="宋体" w:eastAsia="宋体" w:cs="宋体"/>
          <w:lang w:eastAsia="zh-CN"/>
        </w:rPr>
        <w:t>公平竞争承诺书</w:t>
      </w:r>
      <w:r>
        <w:tab/>
      </w:r>
      <w:r>
        <w:fldChar w:fldCharType="begin"/>
      </w:r>
      <w:r>
        <w:instrText xml:space="preserve"> PAGEREF _Toc94346948 \h </w:instrText>
      </w:r>
      <w:r>
        <w:fldChar w:fldCharType="separate"/>
      </w:r>
      <w:r>
        <w:t>65</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"_Toc94346949" </w:instrText>
      </w:r>
      <w:r>
        <w:fldChar w:fldCharType="separate"/>
      </w:r>
      <w:r>
        <w:rPr>
          <w:rStyle w:val="16"/>
          <w:rFonts w:hint="eastAsia" w:ascii="宋体" w:hAnsi="宋体" w:eastAsia="宋体" w:cs="宋体"/>
          <w:lang w:eastAsia="zh-CN"/>
        </w:rPr>
        <w:t>招标代理服务费承诺书</w:t>
      </w:r>
      <w:r>
        <w:tab/>
      </w:r>
      <w:r>
        <w:fldChar w:fldCharType="begin"/>
      </w:r>
      <w:r>
        <w:instrText xml:space="preserve"> PAGEREF _Toc94346949 \h </w:instrText>
      </w:r>
      <w:r>
        <w:fldChar w:fldCharType="separate"/>
      </w:r>
      <w:r>
        <w:t>66</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"_Toc94346950" </w:instrText>
      </w:r>
      <w:r>
        <w:fldChar w:fldCharType="separate"/>
      </w:r>
      <w:r>
        <w:rPr>
          <w:rStyle w:val="16"/>
          <w:rFonts w:hint="eastAsia" w:ascii="宋体" w:hAnsi="宋体" w:eastAsia="宋体" w:cs="宋体"/>
          <w:lang w:eastAsia="zh-CN"/>
        </w:rPr>
        <w:t>适用政府采购政策情况表</w:t>
      </w:r>
      <w:r>
        <w:tab/>
      </w:r>
      <w:r>
        <w:fldChar w:fldCharType="begin"/>
      </w:r>
      <w:r>
        <w:instrText xml:space="preserve"> PAGEREF _Toc94346950 \h </w:instrText>
      </w:r>
      <w:r>
        <w:fldChar w:fldCharType="separate"/>
      </w:r>
      <w:r>
        <w:t>67</w:t>
      </w:r>
      <w:r>
        <w:fldChar w:fldCharType="end"/>
      </w:r>
      <w:r>
        <w:fldChar w:fldCharType="end"/>
      </w:r>
    </w:p>
    <w:p>
      <w:pPr>
        <w:pStyle w:val="12"/>
        <w:tabs>
          <w:tab w:val="right" w:leader="dot" w:pos="8630"/>
        </w:tabs>
        <w:rPr>
          <w:rFonts w:asciiTheme="minorHAnsi" w:hAnsiTheme="minorHAnsi" w:cstheme="minorBidi"/>
          <w:kern w:val="2"/>
          <w:sz w:val="21"/>
          <w:szCs w:val="22"/>
          <w:lang w:eastAsia="zh-CN"/>
        </w:rPr>
      </w:pPr>
      <w:r>
        <w:fldChar w:fldCharType="begin"/>
      </w:r>
      <w:r>
        <w:instrText xml:space="preserve"> HYPERLINK \l "_Toc94346951" </w:instrText>
      </w:r>
      <w:r>
        <w:fldChar w:fldCharType="separate"/>
      </w:r>
      <w:r>
        <w:rPr>
          <w:rStyle w:val="16"/>
          <w:rFonts w:hint="eastAsia" w:ascii="宋体" w:hAnsi="宋体" w:eastAsia="宋体" w:cs="宋体"/>
          <w:lang w:eastAsia="zh-CN"/>
        </w:rPr>
        <w:t>投标人认为有必要说明的其他文件资料</w:t>
      </w:r>
      <w:r>
        <w:tab/>
      </w:r>
      <w:r>
        <w:fldChar w:fldCharType="begin"/>
      </w:r>
      <w:r>
        <w:instrText xml:space="preserve"> PAGEREF _Toc94346951 \h </w:instrText>
      </w:r>
      <w:r>
        <w:fldChar w:fldCharType="separate"/>
      </w:r>
      <w:r>
        <w:t>68</w:t>
      </w:r>
      <w:r>
        <w:fldChar w:fldCharType="end"/>
      </w:r>
      <w:r>
        <w:fldChar w:fldCharType="end"/>
      </w:r>
    </w:p>
    <w:p>
      <w:pPr>
        <w:spacing w:line="300" w:lineRule="auto"/>
        <w:jc w:val="center"/>
        <w:rPr>
          <w:rFonts w:ascii="宋体" w:hAnsi="宋体" w:eastAsia="宋体" w:cs="宋体"/>
        </w:rPr>
      </w:pPr>
      <w:r>
        <w:rPr>
          <w:rFonts w:ascii="宋体" w:hAnsi="宋体" w:eastAsia="宋体" w:cs="宋体"/>
        </w:rPr>
        <w:fldChar w:fldCharType="end"/>
      </w:r>
      <w:r>
        <w:rPr>
          <w:rFonts w:ascii="宋体" w:hAnsi="宋体" w:eastAsia="宋体" w:cs="宋体"/>
        </w:rPr>
        <w:br w:type="page"/>
      </w:r>
    </w:p>
    <w:p>
      <w:pPr>
        <w:pStyle w:val="2"/>
        <w:keepNext w:val="0"/>
        <w:pBdr>
          <w:top w:val="none" w:color="auto" w:sz="0" w:space="7"/>
        </w:pBdr>
        <w:spacing w:before="201" w:after="201" w:line="300" w:lineRule="auto"/>
        <w:jc w:val="center"/>
        <w:rPr>
          <w:rFonts w:ascii="宋体" w:hAnsi="宋体" w:eastAsia="宋体" w:cs="宋体"/>
          <w:color w:val="333333"/>
          <w:sz w:val="30"/>
          <w:szCs w:val="30"/>
          <w:lang w:eastAsia="zh-CN"/>
        </w:rPr>
      </w:pPr>
      <w:bookmarkStart w:id="0" w:name="_Toc94346919"/>
      <w:r>
        <w:rPr>
          <w:rFonts w:ascii="宋体" w:hAnsi="宋体" w:eastAsia="宋体" w:cs="宋体"/>
          <w:color w:val="333333"/>
          <w:sz w:val="30"/>
          <w:szCs w:val="30"/>
          <w:lang w:eastAsia="zh-CN"/>
        </w:rPr>
        <w:t>招标公告</w:t>
      </w:r>
      <w:bookmarkEnd w:id="0"/>
    </w:p>
    <w:p>
      <w:pPr>
        <w:spacing w:before="240" w:after="240" w:line="300" w:lineRule="auto"/>
        <w:ind w:firstLine="570"/>
        <w:rPr>
          <w:rFonts w:ascii="宋体" w:hAnsi="宋体" w:eastAsia="宋体" w:cs="宋体"/>
          <w:lang w:eastAsia="zh-CN"/>
        </w:rPr>
      </w:pPr>
      <w:r>
        <w:rPr>
          <w:rFonts w:ascii="宋体" w:hAnsi="宋体" w:eastAsia="宋体" w:cs="宋体"/>
          <w:shd w:val="clear" w:color="auto" w:fill="FFFFFF"/>
          <w:lang w:eastAsia="zh-CN"/>
        </w:rPr>
        <w:t>广州农村产权交易所有限公司（以下简称采购代理机构）受广州市荔湾区发展和改革局（以下简称采购人）的委托，对2022年广州市荔湾区级储备粮承储招标项目进行公开招标采购，欢迎符合资格条件的投标人投标。</w:t>
      </w:r>
    </w:p>
    <w:p>
      <w:pPr>
        <w:spacing w:before="240" w:after="240" w:line="300" w:lineRule="auto"/>
        <w:ind w:firstLine="570"/>
        <w:rPr>
          <w:rFonts w:ascii="宋体" w:hAnsi="宋体" w:cs="宋体"/>
          <w:lang w:eastAsia="zh-CN"/>
        </w:rPr>
      </w:pPr>
      <w:r>
        <w:rPr>
          <w:rFonts w:ascii="宋体" w:hAnsi="宋体" w:eastAsia="宋体" w:cs="宋体"/>
          <w:shd w:val="clear" w:color="auto" w:fill="FFFFFF"/>
          <w:lang w:eastAsia="zh-CN"/>
        </w:rPr>
        <w:t>一、采购项目编号：LW2022LS10004</w:t>
      </w:r>
    </w:p>
    <w:p>
      <w:pPr>
        <w:spacing w:before="240" w:after="240" w:line="300" w:lineRule="auto"/>
        <w:ind w:firstLine="570"/>
        <w:rPr>
          <w:rFonts w:ascii="宋体" w:hAnsi="宋体" w:eastAsia="宋体" w:cs="宋体"/>
          <w:lang w:eastAsia="zh-CN"/>
        </w:rPr>
      </w:pPr>
      <w:r>
        <w:rPr>
          <w:rFonts w:ascii="宋体" w:hAnsi="宋体" w:eastAsia="宋体" w:cs="宋体"/>
          <w:shd w:val="clear" w:color="auto" w:fill="FFFFFF"/>
          <w:lang w:eastAsia="zh-CN"/>
        </w:rPr>
        <w:t>二、采购项目名称：2022年广州市荔湾区级储备粮承储招标项目</w:t>
      </w:r>
    </w:p>
    <w:p>
      <w:pPr>
        <w:spacing w:before="240" w:after="240" w:line="300" w:lineRule="auto"/>
        <w:ind w:firstLine="570"/>
        <w:rPr>
          <w:rFonts w:ascii="宋体" w:hAnsi="宋体" w:eastAsia="宋体" w:cs="宋体"/>
          <w:shd w:val="clear" w:color="auto" w:fill="FFFFFF"/>
          <w:lang w:eastAsia="zh-CN"/>
        </w:rPr>
      </w:pPr>
      <w:r>
        <w:rPr>
          <w:rFonts w:hint="eastAsia" w:ascii="宋体" w:hAnsi="宋体" w:eastAsia="宋体" w:cs="宋体"/>
          <w:shd w:val="clear" w:color="auto" w:fill="FFFFFF"/>
          <w:lang w:eastAsia="zh-CN"/>
        </w:rPr>
        <w:t>三、采购项目预算金额：</w:t>
      </w:r>
      <w:r>
        <w:rPr>
          <w:rFonts w:ascii="宋体" w:hAnsi="宋体" w:eastAsia="宋体" w:cs="宋体"/>
          <w:shd w:val="clear" w:color="auto" w:fill="FFFFFF"/>
          <w:lang w:eastAsia="zh-CN"/>
        </w:rPr>
        <w:t>人民币</w:t>
      </w:r>
      <w:r>
        <w:rPr>
          <w:rFonts w:hint="eastAsia" w:ascii="宋体" w:hAnsi="宋体" w:eastAsia="宋体" w:cs="宋体"/>
          <w:shd w:val="clear" w:color="auto" w:fill="FFFFFF"/>
          <w:lang w:eastAsia="zh-CN"/>
        </w:rPr>
        <w:t>¥</w:t>
      </w:r>
      <w:r>
        <w:rPr>
          <w:rFonts w:hint="eastAsia" w:ascii="宋体" w:hAnsi="宋体" w:eastAsia="宋体" w:cs="黑体"/>
          <w:lang w:eastAsia="zh-CN"/>
        </w:rPr>
        <w:t>39,795,000.00</w:t>
      </w:r>
      <w:r>
        <w:rPr>
          <w:rFonts w:ascii="宋体" w:hAnsi="宋体" w:eastAsia="宋体" w:cs="宋体"/>
          <w:shd w:val="clear" w:color="auto" w:fill="FFFFFF"/>
          <w:lang w:eastAsia="zh-CN"/>
        </w:rPr>
        <w:t>元</w:t>
      </w:r>
      <w:r>
        <w:rPr>
          <w:rFonts w:hint="eastAsia" w:ascii="宋体" w:hAnsi="宋体" w:eastAsia="宋体" w:cs="宋体"/>
          <w:shd w:val="clear" w:color="auto" w:fill="FFFFFF"/>
          <w:lang w:eastAsia="zh-CN"/>
        </w:rPr>
        <w:t>；</w:t>
      </w:r>
    </w:p>
    <w:p>
      <w:pPr>
        <w:spacing w:before="240" w:after="240" w:line="300" w:lineRule="auto"/>
        <w:ind w:firstLine="570"/>
        <w:rPr>
          <w:rFonts w:ascii="宋体" w:hAnsi="宋体" w:eastAsia="宋体" w:cs="宋体"/>
          <w:shd w:val="clear" w:color="auto" w:fill="FFFFFF"/>
          <w:lang w:eastAsia="zh-CN"/>
        </w:rPr>
      </w:pPr>
      <w:r>
        <w:rPr>
          <w:rFonts w:ascii="宋体" w:hAnsi="宋体" w:eastAsia="宋体" w:cs="宋体"/>
          <w:shd w:val="clear" w:color="auto" w:fill="FFFFFF"/>
          <w:lang w:eastAsia="zh-CN"/>
        </w:rPr>
        <w:t>单价最高限价：</w:t>
      </w:r>
    </w:p>
    <w:p>
      <w:pPr>
        <w:spacing w:before="240" w:after="240" w:line="300" w:lineRule="auto"/>
        <w:ind w:firstLine="570"/>
        <w:rPr>
          <w:rFonts w:ascii="宋体" w:hAnsi="宋体" w:eastAsia="宋体" w:cs="宋体"/>
          <w:lang w:eastAsia="zh-CN"/>
        </w:rPr>
      </w:pPr>
      <w:r>
        <w:rPr>
          <w:rFonts w:hint="eastAsia" w:ascii="宋体" w:hAnsi="宋体" w:eastAsia="宋体" w:cs="宋体"/>
          <w:lang w:eastAsia="zh-CN"/>
        </w:rPr>
        <w:t>普通大米入库价格人民币3790元/吨</w:t>
      </w:r>
    </w:p>
    <w:p>
      <w:pPr>
        <w:spacing w:before="240" w:after="240" w:line="300" w:lineRule="auto"/>
        <w:ind w:firstLine="570"/>
        <w:rPr>
          <w:rFonts w:ascii="宋体" w:hAnsi="宋体" w:cs="宋体"/>
          <w:lang w:eastAsia="zh-CN"/>
        </w:rPr>
      </w:pPr>
      <w:r>
        <w:rPr>
          <w:rFonts w:hint="eastAsia" w:ascii="宋体" w:hAnsi="宋体" w:eastAsia="宋体" w:cs="宋体"/>
          <w:shd w:val="clear" w:color="auto" w:fill="FFFFFF"/>
          <w:lang w:eastAsia="zh-CN"/>
        </w:rPr>
        <w:t>四、采购数量：</w:t>
      </w:r>
      <w:r>
        <w:rPr>
          <w:rFonts w:hint="eastAsia" w:ascii="宋体" w:hAnsi="宋体" w:cs="宋体"/>
          <w:shd w:val="clear" w:color="auto" w:fill="FFFFFF"/>
          <w:lang w:eastAsia="zh-CN"/>
        </w:rPr>
        <w:t>普通大米10500吨（折合原粮：15441吨）</w:t>
      </w:r>
    </w:p>
    <w:p>
      <w:pPr>
        <w:spacing w:before="240" w:after="240" w:line="300" w:lineRule="auto"/>
        <w:ind w:firstLine="570"/>
        <w:rPr>
          <w:rFonts w:ascii="宋体" w:hAnsi="宋体" w:eastAsia="宋体" w:cs="宋体"/>
          <w:lang w:eastAsia="zh-CN"/>
        </w:rPr>
      </w:pPr>
      <w:r>
        <w:rPr>
          <w:rFonts w:ascii="宋体" w:hAnsi="宋体" w:eastAsia="宋体" w:cs="宋体"/>
          <w:shd w:val="clear" w:color="auto" w:fill="FFFFFF"/>
          <w:lang w:eastAsia="zh-CN"/>
        </w:rPr>
        <w:t>五、采购项目内容及需求（采购项目技术规格、参数及要求，需要落实的政府采购政策）：</w:t>
      </w:r>
    </w:p>
    <w:p>
      <w:pPr>
        <w:spacing w:before="240" w:after="240" w:line="300" w:lineRule="auto"/>
        <w:ind w:firstLine="480"/>
        <w:rPr>
          <w:rFonts w:ascii="宋体" w:hAnsi="宋体" w:eastAsia="宋体" w:cs="宋体"/>
          <w:lang w:eastAsia="zh-CN"/>
        </w:rPr>
      </w:pPr>
      <w:r>
        <w:rPr>
          <w:rFonts w:ascii="宋体" w:hAnsi="宋体" w:eastAsia="宋体" w:cs="宋体"/>
          <w:shd w:val="clear" w:color="auto" w:fill="FFFFFF"/>
          <w:lang w:eastAsia="zh-CN"/>
        </w:rPr>
        <w:t>（一）采购内容：</w:t>
      </w:r>
    </w:p>
    <w:p>
      <w:pPr>
        <w:spacing w:before="240" w:after="240" w:line="300" w:lineRule="auto"/>
        <w:ind w:firstLine="465"/>
        <w:rPr>
          <w:rFonts w:ascii="宋体" w:hAnsi="宋体" w:eastAsia="宋体" w:cs="宋体"/>
          <w:lang w:eastAsia="zh-CN"/>
        </w:rPr>
      </w:pPr>
      <w:r>
        <w:rPr>
          <w:rFonts w:hint="eastAsia" w:ascii="宋体" w:hAnsi="宋体" w:eastAsia="宋体" w:cs="宋体"/>
          <w:shd w:val="clear" w:color="auto" w:fill="FFFFFF"/>
          <w:lang w:eastAsia="zh-CN"/>
        </w:rPr>
        <w:t>105</w:t>
      </w:r>
      <w:r>
        <w:rPr>
          <w:rFonts w:hint="eastAsia" w:ascii="宋体" w:hAnsi="宋体" w:eastAsia="宋体" w:cs="宋体"/>
          <w:lang w:eastAsia="zh-CN"/>
        </w:rPr>
        <w:t>00吨普通大米储备项目，确定1个中标储备粮库，</w:t>
      </w:r>
      <w:r>
        <w:rPr>
          <w:rFonts w:ascii="宋体" w:hAnsi="宋体" w:eastAsia="宋体" w:cs="宋体"/>
          <w:lang w:eastAsia="zh-CN"/>
        </w:rPr>
        <w:t>得分最高负责储备</w:t>
      </w:r>
      <w:r>
        <w:rPr>
          <w:rFonts w:hint="eastAsia" w:ascii="宋体" w:hAnsi="宋体" w:eastAsia="宋体" w:cs="宋体"/>
          <w:lang w:eastAsia="zh-CN"/>
        </w:rPr>
        <w:t>10500</w:t>
      </w:r>
      <w:r>
        <w:rPr>
          <w:rFonts w:ascii="宋体" w:hAnsi="宋体" w:eastAsia="宋体" w:cs="宋体"/>
          <w:lang w:eastAsia="zh-CN"/>
        </w:rPr>
        <w:t>吨</w:t>
      </w:r>
      <w:r>
        <w:rPr>
          <w:rFonts w:hint="eastAsia" w:ascii="宋体" w:hAnsi="宋体" w:eastAsia="宋体" w:cs="宋体"/>
          <w:lang w:eastAsia="zh-CN"/>
        </w:rPr>
        <w:t>普通大米</w:t>
      </w:r>
      <w:r>
        <w:rPr>
          <w:rFonts w:ascii="宋体" w:hAnsi="宋体" w:eastAsia="宋体" w:cs="宋体"/>
          <w:lang w:eastAsia="zh-CN"/>
        </w:rPr>
        <w:t>。每个投标人以一个粮库进行投标。</w:t>
      </w:r>
    </w:p>
    <w:p>
      <w:pPr>
        <w:spacing w:before="240" w:after="240" w:line="300" w:lineRule="auto"/>
        <w:ind w:firstLine="465"/>
        <w:rPr>
          <w:rFonts w:ascii="宋体" w:hAnsi="宋体" w:eastAsia="宋体" w:cs="宋体"/>
          <w:lang w:eastAsia="zh-CN"/>
        </w:rPr>
      </w:pPr>
      <w:r>
        <w:rPr>
          <w:rFonts w:ascii="宋体" w:hAnsi="宋体" w:eastAsia="宋体" w:cs="宋体"/>
          <w:lang w:eastAsia="zh-CN"/>
        </w:rPr>
        <w:t>（</w:t>
      </w:r>
      <w:r>
        <w:rPr>
          <w:rFonts w:hint="eastAsia" w:ascii="宋体" w:hAnsi="宋体" w:eastAsia="宋体" w:cs="宋体"/>
          <w:lang w:eastAsia="zh-CN"/>
        </w:rPr>
        <w:t>二</w:t>
      </w:r>
      <w:r>
        <w:rPr>
          <w:rFonts w:ascii="宋体" w:hAnsi="宋体" w:eastAsia="宋体" w:cs="宋体"/>
          <w:lang w:eastAsia="zh-CN"/>
        </w:rPr>
        <w:t>）用户需求书中打“★”号条款为实质性条款，投标人如有任何一条负偏离则导致投标无效。</w:t>
      </w:r>
    </w:p>
    <w:p>
      <w:pPr>
        <w:spacing w:before="240" w:after="240" w:line="300" w:lineRule="auto"/>
        <w:ind w:firstLine="570"/>
        <w:rPr>
          <w:rFonts w:ascii="宋体" w:hAnsi="宋体" w:eastAsia="宋体" w:cs="宋体"/>
          <w:lang w:eastAsia="zh-CN"/>
        </w:rPr>
      </w:pPr>
      <w:r>
        <w:rPr>
          <w:rFonts w:ascii="宋体" w:hAnsi="宋体" w:eastAsia="宋体" w:cs="宋体"/>
          <w:shd w:val="clear" w:color="auto" w:fill="FFFFFF"/>
          <w:lang w:eastAsia="zh-CN"/>
        </w:rPr>
        <w:t>六、供应商资格：</w:t>
      </w:r>
    </w:p>
    <w:p>
      <w:pPr>
        <w:spacing w:before="240" w:after="240" w:line="300" w:lineRule="auto"/>
        <w:ind w:firstLine="570"/>
        <w:rPr>
          <w:rFonts w:ascii="宋体" w:hAnsi="宋体" w:eastAsia="宋体" w:cs="宋体"/>
          <w:lang w:eastAsia="zh-CN"/>
        </w:rPr>
      </w:pPr>
      <w:r>
        <w:rPr>
          <w:rFonts w:ascii="宋体" w:hAnsi="宋体" w:eastAsia="宋体" w:cs="宋体"/>
          <w:shd w:val="clear" w:color="auto" w:fill="FFFFFF"/>
          <w:lang w:eastAsia="zh-CN"/>
        </w:rPr>
        <w:t>（一）符合《政府采购法》第二十二条所规定的条件；</w:t>
      </w:r>
      <w:r>
        <w:rPr>
          <w:rFonts w:ascii="宋体" w:hAnsi="宋体" w:eastAsia="宋体" w:cs="宋体"/>
          <w:lang w:eastAsia="zh-CN"/>
        </w:rPr>
        <w:t>分支机构投标的，必须由总公司（总所）授权【依据《投标人资格声明函》及其附件、分支机构的营业执照（执业许可证）扫描件及总公司（总所）出具给分支机构的授权书】。</w:t>
      </w:r>
    </w:p>
    <w:p>
      <w:pPr>
        <w:spacing w:before="240" w:after="240" w:line="300" w:lineRule="auto"/>
        <w:ind w:firstLine="570"/>
        <w:rPr>
          <w:rFonts w:ascii="宋体" w:hAnsi="宋体" w:eastAsia="宋体" w:cs="宋体"/>
          <w:lang w:eastAsia="zh-CN"/>
        </w:rPr>
      </w:pPr>
      <w:r>
        <w:rPr>
          <w:rFonts w:ascii="宋体" w:hAnsi="宋体" w:eastAsia="宋体" w:cs="宋体"/>
          <w:shd w:val="clear" w:color="auto" w:fill="FFFFFF"/>
          <w:lang w:eastAsia="zh-CN"/>
        </w:rPr>
        <w:t>（二）落实政府采购政策需满足的资格要求：本项目不属于专门面向中小微企业采购的项目。</w:t>
      </w:r>
    </w:p>
    <w:p>
      <w:pPr>
        <w:spacing w:before="240" w:after="240" w:line="300" w:lineRule="auto"/>
        <w:ind w:firstLine="570"/>
        <w:rPr>
          <w:rFonts w:ascii="宋体" w:hAnsi="宋体" w:eastAsia="宋体" w:cs="宋体"/>
          <w:lang w:eastAsia="zh-CN"/>
        </w:rPr>
      </w:pPr>
      <w:r>
        <w:rPr>
          <w:rFonts w:ascii="宋体" w:hAnsi="宋体" w:eastAsia="宋体" w:cs="宋体"/>
          <w:shd w:val="clear" w:color="auto" w:fill="FFFFFF"/>
          <w:lang w:eastAsia="zh-CN"/>
        </w:rPr>
        <w:t>（三）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p>
      <w:pPr>
        <w:spacing w:before="240" w:after="240" w:line="300" w:lineRule="auto"/>
        <w:ind w:firstLine="570"/>
        <w:rPr>
          <w:rFonts w:ascii="宋体" w:hAnsi="宋体" w:eastAsia="宋体" w:cs="宋体"/>
          <w:lang w:eastAsia="zh-CN"/>
        </w:rPr>
      </w:pPr>
      <w:r>
        <w:rPr>
          <w:rFonts w:ascii="宋体" w:hAnsi="宋体" w:eastAsia="宋体" w:cs="宋体"/>
          <w:shd w:val="clear" w:color="auto" w:fill="FFFFFF"/>
          <w:lang w:eastAsia="zh-CN"/>
        </w:rPr>
        <w:t>（四）本项目的特定资格要求：</w:t>
      </w:r>
    </w:p>
    <w:p>
      <w:pPr>
        <w:spacing w:before="240" w:after="240" w:line="300" w:lineRule="auto"/>
        <w:ind w:firstLine="570"/>
        <w:rPr>
          <w:rFonts w:ascii="宋体" w:hAnsi="宋体" w:eastAsia="宋体" w:cs="宋体"/>
          <w:lang w:eastAsia="zh-CN"/>
        </w:rPr>
      </w:pPr>
      <w:r>
        <w:rPr>
          <w:rFonts w:ascii="宋体" w:hAnsi="宋体" w:eastAsia="宋体" w:cs="宋体"/>
          <w:shd w:val="clear" w:color="auto" w:fill="FFFFFF"/>
          <w:lang w:eastAsia="zh-CN"/>
        </w:rPr>
        <w:t>本项目不接受联合体投标。 </w:t>
      </w:r>
    </w:p>
    <w:p>
      <w:pPr>
        <w:spacing w:before="240" w:after="240" w:line="300" w:lineRule="auto"/>
        <w:ind w:firstLine="570"/>
        <w:rPr>
          <w:rFonts w:ascii="宋体" w:hAnsi="宋体" w:eastAsia="宋体" w:cs="宋体"/>
        </w:rPr>
      </w:pPr>
      <w:r>
        <w:rPr>
          <w:rFonts w:ascii="宋体" w:hAnsi="宋体" w:eastAsia="宋体" w:cs="宋体"/>
          <w:shd w:val="clear" w:color="auto" w:fill="FFFFFF"/>
        </w:rPr>
        <w:t>七、其他补充事宜</w:t>
      </w:r>
    </w:p>
    <w:p>
      <w:pPr>
        <w:spacing w:before="240" w:after="240" w:line="300" w:lineRule="auto"/>
        <w:ind w:firstLine="570"/>
        <w:rPr>
          <w:rFonts w:ascii="宋体" w:hAnsi="宋体" w:eastAsia="宋体" w:cs="宋体"/>
        </w:rPr>
      </w:pPr>
      <w:r>
        <w:rPr>
          <w:rFonts w:ascii="宋体" w:hAnsi="宋体" w:eastAsia="宋体" w:cs="宋体"/>
          <w:shd w:val="clear" w:color="auto" w:fill="FFFFFF"/>
        </w:rPr>
        <w:t>根据广东省财政厅政府采购监管处《关于做好供应商注册登记有关工作的通知》的要求，供应商应在报名前通过广东省政府采购网（https://gdgpo.czt.gd.gov.cn）进行注册登记（相关事宜详见广东省政府采购网《关于做好供应商注册登记有关工作的通知》）。</w:t>
      </w:r>
    </w:p>
    <w:p>
      <w:pPr>
        <w:spacing w:before="240" w:after="240" w:line="300" w:lineRule="auto"/>
        <w:ind w:firstLine="570"/>
        <w:rPr>
          <w:rFonts w:ascii="宋体" w:hAnsi="宋体" w:eastAsia="宋体" w:cs="宋体"/>
          <w:lang w:eastAsia="zh-CN"/>
        </w:rPr>
      </w:pPr>
      <w:r>
        <w:rPr>
          <w:rFonts w:ascii="宋体" w:hAnsi="宋体" w:eastAsia="宋体" w:cs="宋体"/>
          <w:shd w:val="clear" w:color="auto" w:fill="FFFFFF"/>
          <w:lang w:eastAsia="zh-CN"/>
        </w:rPr>
        <w:t>八、报名及招标文件的获取时间、获取方式、保证金缴纳</w:t>
      </w:r>
    </w:p>
    <w:p>
      <w:pPr>
        <w:spacing w:before="240" w:after="240" w:line="300" w:lineRule="auto"/>
        <w:ind w:left="375"/>
        <w:rPr>
          <w:rFonts w:ascii="宋体" w:hAnsi="宋体" w:eastAsia="宋体" w:cs="宋体"/>
          <w:lang w:eastAsia="zh-CN"/>
        </w:rPr>
      </w:pPr>
      <w:r>
        <w:rPr>
          <w:rFonts w:ascii="宋体" w:hAnsi="宋体" w:eastAsia="宋体" w:cs="宋体"/>
          <w:lang w:eastAsia="zh-CN"/>
        </w:rPr>
        <w:t>（一）报名及获取招标文件时间：202</w:t>
      </w:r>
      <w:r>
        <w:rPr>
          <w:rFonts w:hint="eastAsia" w:ascii="宋体" w:hAnsi="宋体" w:eastAsia="宋体" w:cs="宋体"/>
          <w:lang w:eastAsia="zh-CN"/>
        </w:rPr>
        <w:t>2</w:t>
      </w:r>
      <w:r>
        <w:rPr>
          <w:rFonts w:ascii="宋体" w:hAnsi="宋体" w:eastAsia="宋体" w:cs="宋体"/>
          <w:lang w:eastAsia="zh-CN"/>
        </w:rPr>
        <w:t>年</w:t>
      </w:r>
      <w:r>
        <w:rPr>
          <w:rFonts w:hint="eastAsia" w:ascii="宋体" w:hAnsi="宋体" w:cs="宋体"/>
          <w:lang w:eastAsia="zh-CN"/>
        </w:rPr>
        <w:t>1</w:t>
      </w:r>
      <w:r>
        <w:rPr>
          <w:rFonts w:ascii="宋体" w:hAnsi="宋体" w:eastAsia="宋体" w:cs="宋体"/>
          <w:lang w:eastAsia="zh-CN"/>
        </w:rPr>
        <w:t>月</w:t>
      </w:r>
      <w:r>
        <w:rPr>
          <w:rFonts w:hint="eastAsia" w:ascii="宋体" w:hAnsi="宋体" w:cs="宋体"/>
          <w:lang w:eastAsia="zh-CN"/>
        </w:rPr>
        <w:t>29</w:t>
      </w:r>
      <w:r>
        <w:rPr>
          <w:rFonts w:ascii="宋体" w:hAnsi="宋体" w:eastAsia="宋体" w:cs="宋体"/>
          <w:lang w:eastAsia="zh-CN"/>
        </w:rPr>
        <w:t>日至202</w:t>
      </w:r>
      <w:r>
        <w:rPr>
          <w:rFonts w:hint="eastAsia" w:ascii="宋体" w:hAnsi="宋体" w:eastAsia="宋体" w:cs="宋体"/>
          <w:lang w:eastAsia="zh-CN"/>
        </w:rPr>
        <w:t>2</w:t>
      </w:r>
      <w:r>
        <w:rPr>
          <w:rFonts w:ascii="宋体" w:hAnsi="宋体" w:eastAsia="宋体" w:cs="宋体"/>
          <w:lang w:eastAsia="zh-CN"/>
        </w:rPr>
        <w:t>年</w:t>
      </w:r>
      <w:r>
        <w:rPr>
          <w:rFonts w:hint="eastAsia" w:ascii="宋体" w:hAnsi="宋体" w:cs="宋体"/>
          <w:lang w:eastAsia="zh-CN"/>
        </w:rPr>
        <w:t>2</w:t>
      </w:r>
      <w:r>
        <w:rPr>
          <w:rFonts w:ascii="宋体" w:hAnsi="宋体" w:eastAsia="宋体" w:cs="宋体"/>
          <w:lang w:eastAsia="zh-CN"/>
        </w:rPr>
        <w:t>月</w:t>
      </w:r>
      <w:r>
        <w:rPr>
          <w:rFonts w:hint="eastAsia" w:ascii="宋体" w:hAnsi="宋体" w:cs="宋体"/>
          <w:lang w:eastAsia="zh-CN"/>
        </w:rPr>
        <w:t>22</w:t>
      </w:r>
      <w:r>
        <w:rPr>
          <w:rFonts w:ascii="宋体" w:hAnsi="宋体" w:eastAsia="宋体" w:cs="宋体"/>
          <w:lang w:eastAsia="zh-CN"/>
        </w:rPr>
        <w:t>日</w:t>
      </w:r>
    </w:p>
    <w:p>
      <w:pPr>
        <w:spacing w:before="240" w:after="240" w:line="300" w:lineRule="auto"/>
        <w:ind w:left="375"/>
        <w:rPr>
          <w:rFonts w:ascii="宋体" w:hAnsi="宋体" w:eastAsia="宋体" w:cs="宋体"/>
          <w:lang w:eastAsia="zh-CN"/>
        </w:rPr>
      </w:pPr>
      <w:r>
        <w:rPr>
          <w:rFonts w:ascii="宋体" w:hAnsi="宋体" w:eastAsia="宋体" w:cs="宋体"/>
          <w:lang w:eastAsia="zh-CN"/>
        </w:rPr>
        <w:t>（二）报名及获取招标文件方式</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1、投标人须在广州粮食交易综合服务平台（下简称“本平台”）注册企业账号并根据平台提示完善企业信息。</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2、投标人办理报名手续时，须上传下列相关资料扫描件，并由原件持有方签字、盖公章，标注“此件与原件相符”字样，文本格式详见招标公告附件:</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（1）营业执照、组织机构代码证、税务登记证的复印件（已实行“三证合一”的单位，只须提供新版营业执照即可）。</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（2）法定代表人身份证明书、授权委托书原件；法定代表人身份证、受托人身份证复印件（在委托代理情况下）。</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（3）现场咨询地点：广州农村产权交易所有限公司（广州市越秀区流花路123号广州越秀国际会议中心北塔9楼）。</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（4）成功办理报名的投标人需自行下载招标文件。</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（5）本项目不收取投标保证金。</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九、现场考察及招标答疑会</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（一）本项目不举行现场考察活动。</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（二）本项目不需要现场招标答疑会。</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十、本项目一律不接受纸质投标文件，只接受具备法律效力的电子投标文件。投标人参加投标前，</w:t>
      </w:r>
      <w:r>
        <w:rPr>
          <w:rFonts w:ascii="宋体" w:hAnsi="宋体" w:eastAsia="宋体" w:cs="宋体"/>
          <w:lang w:eastAsia="zh-CN"/>
        </w:rPr>
        <w:t>应当到电子认证服务机构办理广州产权交易所有限公司招投标平台CA数字证书和电子签章</w:t>
      </w:r>
      <w:r>
        <w:rPr>
          <w:rFonts w:ascii="宋体" w:hAnsi="宋体" w:eastAsia="宋体" w:cs="宋体"/>
          <w:shd w:val="clear" w:color="auto" w:fill="FFFFFF"/>
          <w:lang w:eastAsia="zh-CN"/>
        </w:rPr>
        <w:t>。办理详情请参考广州粮食交易综合服务平台中交易指南栏目（网址：</w:t>
      </w:r>
      <w:r>
        <w:fldChar w:fldCharType="begin"/>
      </w:r>
      <w:r>
        <w:instrText xml:space="preserve"> HYPERLINK "http://liangshi.gzaee.cn/" </w:instrText>
      </w:r>
      <w:r>
        <w:fldChar w:fldCharType="separate"/>
      </w:r>
      <w:r>
        <w:rPr>
          <w:rFonts w:ascii="宋体" w:hAnsi="宋体" w:eastAsia="宋体" w:cs="宋体"/>
          <w:color w:val="0000EE"/>
          <w:u w:val="single" w:color="0000EE"/>
          <w:shd w:val="clear" w:color="auto" w:fill="FFFFFF"/>
          <w:lang w:eastAsia="zh-CN"/>
        </w:rPr>
        <w:t>http://liangshi.gzaee.cn</w:t>
      </w:r>
      <w:r>
        <w:rPr>
          <w:rFonts w:ascii="宋体" w:hAnsi="宋体" w:eastAsia="宋体" w:cs="宋体"/>
          <w:color w:val="0000EE"/>
          <w:u w:val="single" w:color="0000EE"/>
          <w:shd w:val="clear" w:color="auto" w:fill="FFFFFF"/>
          <w:lang w:eastAsia="zh-CN"/>
        </w:rPr>
        <w:fldChar w:fldCharType="end"/>
      </w:r>
      <w:r>
        <w:rPr>
          <w:rFonts w:ascii="宋体" w:hAnsi="宋体" w:eastAsia="宋体" w:cs="宋体"/>
          <w:shd w:val="clear" w:color="auto" w:fill="FFFFFF"/>
          <w:lang w:eastAsia="zh-CN"/>
        </w:rPr>
        <w:t>）。如已办理CA证书，投标前请确认CA有效期。</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十一、提交投标文件时间：</w:t>
      </w:r>
      <w:r>
        <w:rPr>
          <w:rFonts w:ascii="宋体" w:hAnsi="宋体" w:eastAsia="宋体" w:cs="宋体"/>
          <w:lang w:eastAsia="zh-CN"/>
        </w:rPr>
        <w:t>202</w:t>
      </w:r>
      <w:r>
        <w:rPr>
          <w:rFonts w:hint="eastAsia" w:ascii="宋体" w:hAnsi="宋体" w:eastAsia="宋体" w:cs="宋体"/>
          <w:lang w:eastAsia="zh-CN"/>
        </w:rPr>
        <w:t>2</w:t>
      </w:r>
      <w:r>
        <w:rPr>
          <w:rFonts w:ascii="宋体" w:hAnsi="宋体" w:eastAsia="宋体" w:cs="宋体"/>
          <w:lang w:eastAsia="zh-CN"/>
        </w:rPr>
        <w:t>年</w:t>
      </w:r>
      <w:r>
        <w:rPr>
          <w:rFonts w:hint="eastAsia" w:ascii="宋体" w:hAnsi="宋体" w:cs="宋体"/>
          <w:lang w:eastAsia="zh-CN"/>
        </w:rPr>
        <w:t>1</w:t>
      </w:r>
      <w:r>
        <w:rPr>
          <w:rFonts w:ascii="宋体" w:hAnsi="宋体" w:eastAsia="宋体" w:cs="宋体"/>
          <w:lang w:eastAsia="zh-CN"/>
        </w:rPr>
        <w:t>月</w:t>
      </w:r>
      <w:r>
        <w:rPr>
          <w:rFonts w:hint="eastAsia" w:ascii="宋体" w:hAnsi="宋体" w:cs="宋体"/>
          <w:lang w:eastAsia="zh-CN"/>
        </w:rPr>
        <w:t>29</w:t>
      </w:r>
      <w:r>
        <w:rPr>
          <w:rFonts w:ascii="宋体" w:hAnsi="宋体" w:eastAsia="宋体" w:cs="宋体"/>
          <w:lang w:eastAsia="zh-CN"/>
        </w:rPr>
        <w:t>日（同公告日期）公告之时起至202</w:t>
      </w:r>
      <w:r>
        <w:rPr>
          <w:rFonts w:hint="eastAsia" w:ascii="宋体" w:hAnsi="宋体" w:eastAsia="宋体" w:cs="宋体"/>
          <w:lang w:eastAsia="zh-CN"/>
        </w:rPr>
        <w:t>2</w:t>
      </w:r>
      <w:r>
        <w:rPr>
          <w:rFonts w:ascii="宋体" w:hAnsi="宋体" w:eastAsia="宋体" w:cs="宋体"/>
          <w:lang w:eastAsia="zh-CN"/>
        </w:rPr>
        <w:t>年</w:t>
      </w:r>
      <w:r>
        <w:rPr>
          <w:rFonts w:hint="eastAsia" w:ascii="宋体" w:hAnsi="宋体" w:cs="宋体"/>
          <w:lang w:eastAsia="zh-CN"/>
        </w:rPr>
        <w:t>2</w:t>
      </w:r>
      <w:r>
        <w:rPr>
          <w:rFonts w:ascii="宋体" w:hAnsi="宋体" w:eastAsia="宋体" w:cs="宋体"/>
          <w:lang w:eastAsia="zh-CN"/>
        </w:rPr>
        <w:t>月</w:t>
      </w:r>
      <w:r>
        <w:rPr>
          <w:rFonts w:hint="eastAsia" w:ascii="宋体" w:hAnsi="宋体" w:cs="宋体"/>
          <w:lang w:eastAsia="zh-CN"/>
        </w:rPr>
        <w:t>23</w:t>
      </w:r>
      <w:r>
        <w:rPr>
          <w:rFonts w:ascii="宋体" w:hAnsi="宋体" w:eastAsia="宋体" w:cs="宋体"/>
          <w:lang w:eastAsia="zh-CN"/>
        </w:rPr>
        <w:t>日</w:t>
      </w:r>
      <w:r>
        <w:rPr>
          <w:rFonts w:hint="eastAsia" w:ascii="宋体" w:hAnsi="宋体" w:eastAsia="宋体" w:cs="宋体"/>
          <w:lang w:eastAsia="zh-CN"/>
        </w:rPr>
        <w:t>14</w:t>
      </w:r>
      <w:r>
        <w:rPr>
          <w:rFonts w:ascii="宋体" w:hAnsi="宋体" w:eastAsia="宋体" w:cs="宋体"/>
          <w:lang w:eastAsia="zh-CN"/>
        </w:rPr>
        <w:t>:00。</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十二、提交投标文件截止时间和开标时间：</w:t>
      </w:r>
      <w:r>
        <w:rPr>
          <w:rFonts w:ascii="宋体" w:hAnsi="宋体" w:eastAsia="宋体" w:cs="宋体"/>
          <w:lang w:eastAsia="zh-CN"/>
        </w:rPr>
        <w:t>202</w:t>
      </w:r>
      <w:r>
        <w:rPr>
          <w:rFonts w:hint="eastAsia" w:ascii="宋体" w:hAnsi="宋体" w:eastAsia="宋体" w:cs="宋体"/>
          <w:lang w:eastAsia="zh-CN"/>
        </w:rPr>
        <w:t>2</w:t>
      </w:r>
      <w:r>
        <w:rPr>
          <w:rFonts w:ascii="宋体" w:hAnsi="宋体" w:eastAsia="宋体" w:cs="宋体"/>
          <w:lang w:eastAsia="zh-CN"/>
        </w:rPr>
        <w:t>年</w:t>
      </w:r>
      <w:r>
        <w:rPr>
          <w:rFonts w:hint="eastAsia" w:ascii="宋体" w:hAnsi="宋体" w:cs="宋体"/>
          <w:lang w:eastAsia="zh-CN"/>
        </w:rPr>
        <w:t>2</w:t>
      </w:r>
      <w:r>
        <w:rPr>
          <w:rFonts w:ascii="宋体" w:hAnsi="宋体" w:eastAsia="宋体" w:cs="宋体"/>
          <w:lang w:eastAsia="zh-CN"/>
        </w:rPr>
        <w:t>月</w:t>
      </w:r>
      <w:r>
        <w:rPr>
          <w:rFonts w:hint="eastAsia" w:ascii="宋体" w:hAnsi="宋体" w:cs="宋体"/>
          <w:lang w:eastAsia="zh-CN"/>
        </w:rPr>
        <w:t>23</w:t>
      </w:r>
      <w:r>
        <w:rPr>
          <w:rFonts w:ascii="宋体" w:hAnsi="宋体" w:eastAsia="宋体" w:cs="宋体"/>
          <w:lang w:eastAsia="zh-CN"/>
        </w:rPr>
        <w:t>日</w:t>
      </w:r>
      <w:r>
        <w:rPr>
          <w:rFonts w:hint="eastAsia" w:ascii="宋体" w:hAnsi="宋体" w:eastAsia="宋体" w:cs="宋体"/>
          <w:lang w:eastAsia="zh-CN"/>
        </w:rPr>
        <w:t>14</w:t>
      </w:r>
      <w:r>
        <w:rPr>
          <w:rFonts w:ascii="宋体" w:hAnsi="宋体" w:eastAsia="宋体" w:cs="宋体"/>
          <w:lang w:eastAsia="zh-CN"/>
        </w:rPr>
        <w:t>:00。</w:t>
      </w:r>
    </w:p>
    <w:p>
      <w:pPr>
        <w:spacing w:before="240" w:after="240" w:line="300" w:lineRule="auto"/>
        <w:ind w:firstLine="375"/>
        <w:rPr>
          <w:rFonts w:ascii="宋体" w:hAnsi="宋体" w:eastAsia="宋体" w:cs="宋体"/>
          <w:lang w:eastAsia="zh-CN"/>
        </w:rPr>
      </w:pPr>
      <w:r>
        <w:rPr>
          <w:rFonts w:ascii="宋体" w:hAnsi="宋体" w:eastAsia="宋体" w:cs="宋体"/>
          <w:lang w:eastAsia="zh-CN"/>
        </w:rPr>
        <w:t>十三、供应商提交投标文件的方式：在本平台上传电子投标文件。</w:t>
      </w:r>
    </w:p>
    <w:p>
      <w:pPr>
        <w:spacing w:before="240" w:after="240" w:line="300" w:lineRule="auto"/>
        <w:ind w:firstLine="375"/>
        <w:rPr>
          <w:rFonts w:ascii="宋体" w:hAnsi="宋体" w:eastAsia="宋体" w:cs="宋体"/>
          <w:lang w:eastAsia="zh-CN"/>
        </w:rPr>
      </w:pPr>
      <w:r>
        <w:rPr>
          <w:rFonts w:ascii="宋体" w:hAnsi="宋体" w:eastAsia="宋体" w:cs="宋体"/>
          <w:lang w:eastAsia="zh-CN"/>
        </w:rPr>
        <w:t>十四、投标文件解密时间：202</w:t>
      </w:r>
      <w:r>
        <w:rPr>
          <w:rFonts w:hint="eastAsia" w:ascii="宋体" w:hAnsi="宋体" w:eastAsia="宋体" w:cs="宋体"/>
          <w:lang w:eastAsia="zh-CN"/>
        </w:rPr>
        <w:t>2</w:t>
      </w:r>
      <w:r>
        <w:rPr>
          <w:rFonts w:ascii="宋体" w:hAnsi="宋体" w:eastAsia="宋体" w:cs="宋体"/>
          <w:lang w:eastAsia="zh-CN"/>
        </w:rPr>
        <w:t>年</w:t>
      </w:r>
      <w:r>
        <w:rPr>
          <w:rFonts w:hint="eastAsia" w:ascii="宋体" w:hAnsi="宋体" w:cs="宋体"/>
          <w:lang w:eastAsia="zh-CN"/>
        </w:rPr>
        <w:t>2</w:t>
      </w:r>
      <w:r>
        <w:rPr>
          <w:rFonts w:ascii="宋体" w:hAnsi="宋体" w:eastAsia="宋体" w:cs="宋体"/>
          <w:lang w:eastAsia="zh-CN"/>
        </w:rPr>
        <w:t>月</w:t>
      </w:r>
      <w:r>
        <w:rPr>
          <w:rFonts w:hint="eastAsia" w:ascii="宋体" w:hAnsi="宋体" w:cs="宋体"/>
          <w:lang w:eastAsia="zh-CN"/>
        </w:rPr>
        <w:t>23</w:t>
      </w:r>
      <w:r>
        <w:rPr>
          <w:rFonts w:ascii="宋体" w:hAnsi="宋体" w:eastAsia="宋体" w:cs="宋体"/>
          <w:lang w:eastAsia="zh-CN"/>
        </w:rPr>
        <w:t>日</w:t>
      </w:r>
      <w:r>
        <w:rPr>
          <w:rFonts w:hint="eastAsia" w:ascii="宋体" w:hAnsi="宋体" w:eastAsia="宋体" w:cs="宋体"/>
          <w:lang w:eastAsia="zh-CN"/>
        </w:rPr>
        <w:t>14</w:t>
      </w:r>
      <w:r>
        <w:rPr>
          <w:rFonts w:ascii="宋体" w:hAnsi="宋体" w:eastAsia="宋体" w:cs="宋体"/>
          <w:lang w:eastAsia="zh-CN"/>
        </w:rPr>
        <w:t>:00至202</w:t>
      </w:r>
      <w:r>
        <w:rPr>
          <w:rFonts w:hint="eastAsia" w:ascii="宋体" w:hAnsi="宋体" w:eastAsia="宋体" w:cs="宋体"/>
          <w:lang w:eastAsia="zh-CN"/>
        </w:rPr>
        <w:t>2</w:t>
      </w:r>
      <w:r>
        <w:rPr>
          <w:rFonts w:ascii="宋体" w:hAnsi="宋体" w:eastAsia="宋体" w:cs="宋体"/>
          <w:lang w:eastAsia="zh-CN"/>
        </w:rPr>
        <w:t>年</w:t>
      </w:r>
      <w:r>
        <w:rPr>
          <w:rFonts w:hint="eastAsia" w:ascii="宋体" w:hAnsi="宋体" w:cs="宋体"/>
          <w:lang w:eastAsia="zh-CN"/>
        </w:rPr>
        <w:t>2</w:t>
      </w:r>
      <w:r>
        <w:rPr>
          <w:rFonts w:ascii="宋体" w:hAnsi="宋体" w:eastAsia="宋体" w:cs="宋体"/>
          <w:lang w:eastAsia="zh-CN"/>
        </w:rPr>
        <w:t>月</w:t>
      </w:r>
      <w:r>
        <w:rPr>
          <w:rFonts w:hint="eastAsia" w:ascii="宋体" w:hAnsi="宋体" w:cs="宋体"/>
          <w:lang w:eastAsia="zh-CN"/>
        </w:rPr>
        <w:t>23</w:t>
      </w:r>
      <w:r>
        <w:rPr>
          <w:rFonts w:ascii="宋体" w:hAnsi="宋体" w:eastAsia="宋体" w:cs="宋体"/>
          <w:lang w:eastAsia="zh-CN"/>
        </w:rPr>
        <w:t>日1</w:t>
      </w:r>
      <w:r>
        <w:rPr>
          <w:rFonts w:hint="eastAsia" w:ascii="宋体" w:hAnsi="宋体" w:eastAsia="宋体" w:cs="宋体"/>
          <w:lang w:eastAsia="zh-CN"/>
        </w:rPr>
        <w:t>5</w:t>
      </w:r>
      <w:r>
        <w:rPr>
          <w:rFonts w:ascii="宋体" w:hAnsi="宋体" w:eastAsia="宋体" w:cs="宋体"/>
          <w:lang w:eastAsia="zh-CN"/>
        </w:rPr>
        <w:t>:00。</w:t>
      </w:r>
    </w:p>
    <w:p>
      <w:pPr>
        <w:spacing w:before="240" w:after="240" w:line="300" w:lineRule="auto"/>
        <w:rPr>
          <w:rFonts w:ascii="宋体" w:hAnsi="宋体" w:eastAsia="宋体" w:cs="宋体"/>
          <w:lang w:eastAsia="zh-CN"/>
        </w:rPr>
      </w:pPr>
      <w:r>
        <w:rPr>
          <w:rFonts w:ascii="宋体" w:hAnsi="宋体" w:eastAsia="宋体" w:cs="宋体"/>
          <w:lang w:eastAsia="zh-CN"/>
        </w:rPr>
        <w:t>　　　　　解密完成后及时公布开标结果，投标人可登录本平台查看开标情况。</w:t>
      </w:r>
    </w:p>
    <w:p>
      <w:pPr>
        <w:spacing w:before="240" w:after="240" w:line="300" w:lineRule="auto"/>
        <w:ind w:firstLine="375"/>
        <w:rPr>
          <w:rFonts w:ascii="宋体" w:hAnsi="宋体" w:eastAsia="宋体" w:cs="宋体"/>
          <w:lang w:eastAsia="zh-CN"/>
        </w:rPr>
      </w:pPr>
      <w:r>
        <w:rPr>
          <w:rFonts w:ascii="宋体" w:hAnsi="宋体" w:eastAsia="宋体" w:cs="宋体"/>
          <w:lang w:eastAsia="zh-CN"/>
        </w:rPr>
        <w:t>十五、开标地点：在线开标。</w:t>
      </w:r>
    </w:p>
    <w:p>
      <w:pPr>
        <w:spacing w:before="240" w:after="240" w:line="300" w:lineRule="auto"/>
        <w:ind w:firstLine="375"/>
        <w:rPr>
          <w:rFonts w:ascii="宋体" w:hAnsi="宋体" w:eastAsia="宋体" w:cs="宋体"/>
          <w:lang w:eastAsia="zh-CN"/>
        </w:rPr>
      </w:pPr>
      <w:r>
        <w:rPr>
          <w:rFonts w:ascii="宋体" w:hAnsi="宋体" w:eastAsia="宋体" w:cs="宋体"/>
          <w:lang w:eastAsia="zh-CN"/>
        </w:rPr>
        <w:t>十六、本公告期限（5个工作日）自202</w:t>
      </w:r>
      <w:r>
        <w:rPr>
          <w:rFonts w:hint="eastAsia" w:ascii="宋体" w:hAnsi="宋体" w:eastAsia="宋体" w:cs="宋体"/>
          <w:lang w:eastAsia="zh-CN"/>
        </w:rPr>
        <w:t>2</w:t>
      </w:r>
      <w:r>
        <w:rPr>
          <w:rFonts w:ascii="宋体" w:hAnsi="宋体" w:eastAsia="宋体" w:cs="宋体"/>
          <w:lang w:eastAsia="zh-CN"/>
        </w:rPr>
        <w:t>年</w:t>
      </w:r>
      <w:r>
        <w:rPr>
          <w:rFonts w:hint="eastAsia" w:ascii="宋体" w:hAnsi="宋体" w:cs="宋体"/>
          <w:lang w:eastAsia="zh-CN"/>
        </w:rPr>
        <w:t>1</w:t>
      </w:r>
      <w:r>
        <w:rPr>
          <w:rFonts w:ascii="宋体" w:hAnsi="宋体" w:eastAsia="宋体" w:cs="宋体"/>
          <w:lang w:eastAsia="zh-CN"/>
        </w:rPr>
        <w:t>月</w:t>
      </w:r>
      <w:r>
        <w:rPr>
          <w:rFonts w:hint="eastAsia" w:ascii="宋体" w:hAnsi="宋体" w:cs="宋体"/>
          <w:lang w:eastAsia="zh-CN"/>
        </w:rPr>
        <w:t>29</w:t>
      </w:r>
      <w:r>
        <w:rPr>
          <w:rFonts w:ascii="宋体" w:hAnsi="宋体" w:eastAsia="宋体" w:cs="宋体"/>
          <w:lang w:eastAsia="zh-CN"/>
        </w:rPr>
        <w:t>日至202</w:t>
      </w:r>
      <w:r>
        <w:rPr>
          <w:rFonts w:hint="eastAsia" w:ascii="宋体" w:hAnsi="宋体" w:eastAsia="宋体" w:cs="宋体"/>
          <w:lang w:eastAsia="zh-CN"/>
        </w:rPr>
        <w:t>2</w:t>
      </w:r>
      <w:r>
        <w:rPr>
          <w:rFonts w:ascii="宋体" w:hAnsi="宋体" w:eastAsia="宋体" w:cs="宋体"/>
          <w:lang w:eastAsia="zh-CN"/>
        </w:rPr>
        <w:t>年</w:t>
      </w:r>
      <w:r>
        <w:rPr>
          <w:rFonts w:hint="eastAsia" w:ascii="宋体" w:hAnsi="宋体" w:cs="宋体"/>
          <w:lang w:eastAsia="zh-CN"/>
        </w:rPr>
        <w:t>2</w:t>
      </w:r>
      <w:r>
        <w:rPr>
          <w:rFonts w:ascii="宋体" w:hAnsi="宋体" w:eastAsia="宋体" w:cs="宋体"/>
          <w:lang w:eastAsia="zh-CN"/>
        </w:rPr>
        <w:t>月</w:t>
      </w:r>
      <w:r>
        <w:rPr>
          <w:rFonts w:hint="eastAsia" w:ascii="宋体" w:hAnsi="宋体" w:cs="宋体"/>
          <w:lang w:eastAsia="zh-CN"/>
        </w:rPr>
        <w:t>9</w:t>
      </w:r>
      <w:r>
        <w:rPr>
          <w:rFonts w:ascii="宋体" w:hAnsi="宋体" w:eastAsia="宋体" w:cs="宋体"/>
          <w:lang w:eastAsia="zh-CN"/>
        </w:rPr>
        <w:t>日止</w:t>
      </w:r>
      <w:r>
        <w:rPr>
          <w:rFonts w:ascii="宋体" w:hAnsi="宋体" w:eastAsia="宋体" w:cs="宋体"/>
          <w:shd w:val="clear" w:color="auto" w:fill="FFFFFF"/>
          <w:lang w:eastAsia="zh-CN"/>
        </w:rPr>
        <w:t>。</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十七、联系事项：</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（一）采购人</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采购人名称：广州市荔湾区发展和改革局</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采购人地址：广州市荔湾区逢源路127号八楼</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联 系 人：黎凤仪</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联系电话：(020)81377315</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（二）采购代理机构</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名称：广州农村产权交易所有限公司</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地址：广州市越秀区流花路123号广州越秀国际会议中心北塔9楼</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联系人：</w:t>
      </w:r>
      <w:r>
        <w:rPr>
          <w:rFonts w:hint="eastAsia" w:ascii="宋体" w:hAnsi="宋体" w:eastAsia="宋体" w:cs="宋体"/>
          <w:shd w:val="clear" w:color="auto" w:fill="FFFFFF"/>
          <w:lang w:eastAsia="zh-CN"/>
        </w:rPr>
        <w:t>徐小姐</w:t>
      </w:r>
      <w:r>
        <w:rPr>
          <w:rFonts w:ascii="宋体" w:hAnsi="宋体" w:eastAsia="宋体" w:cs="宋体"/>
          <w:shd w:val="clear" w:color="auto" w:fill="FFFFFF"/>
          <w:lang w:eastAsia="zh-CN"/>
        </w:rPr>
        <w:t xml:space="preserve"> 张</w:t>
      </w:r>
      <w:r>
        <w:rPr>
          <w:rFonts w:hint="eastAsia" w:ascii="宋体" w:hAnsi="宋体" w:eastAsia="宋体" w:cs="宋体"/>
          <w:shd w:val="clear" w:color="auto" w:fill="FFFFFF"/>
          <w:lang w:eastAsia="zh-CN"/>
        </w:rPr>
        <w:t>先生</w:t>
      </w:r>
    </w:p>
    <w:p>
      <w:pPr>
        <w:spacing w:before="240" w:after="240" w:line="300" w:lineRule="auto"/>
        <w:ind w:firstLine="375"/>
        <w:rPr>
          <w:rFonts w:ascii="宋体" w:hAnsi="宋体" w:eastAsia="宋体" w:cs="宋体"/>
          <w:lang w:eastAsia="zh-CN"/>
        </w:rPr>
      </w:pPr>
      <w:r>
        <w:rPr>
          <w:rFonts w:ascii="宋体" w:hAnsi="宋体" w:eastAsia="宋体" w:cs="宋体"/>
          <w:shd w:val="clear" w:color="auto" w:fill="FFFFFF"/>
          <w:lang w:eastAsia="zh-CN"/>
        </w:rPr>
        <w:t>联系电话：020-89160</w:t>
      </w:r>
      <w:r>
        <w:rPr>
          <w:rFonts w:hint="eastAsia" w:ascii="宋体" w:hAnsi="宋体" w:eastAsia="宋体" w:cs="宋体"/>
          <w:shd w:val="clear" w:color="auto" w:fill="FFFFFF"/>
          <w:lang w:eastAsia="zh-CN"/>
        </w:rPr>
        <w:t>786</w:t>
      </w:r>
      <w:r>
        <w:rPr>
          <w:rFonts w:ascii="宋体" w:hAnsi="宋体" w:eastAsia="宋体" w:cs="宋体"/>
          <w:shd w:val="clear" w:color="auto" w:fill="FFFFFF"/>
          <w:lang w:eastAsia="zh-CN"/>
        </w:rPr>
        <w:t>    020-89160780</w:t>
      </w:r>
    </w:p>
    <w:p>
      <w:pPr>
        <w:spacing w:before="240" w:after="240" w:line="300" w:lineRule="auto"/>
        <w:ind w:firstLine="375"/>
        <w:rPr>
          <w:rFonts w:ascii="宋体" w:hAnsi="宋体" w:eastAsia="宋体" w:cs="宋体"/>
        </w:rPr>
      </w:pPr>
      <w:r>
        <w:rPr>
          <w:rFonts w:ascii="宋体" w:hAnsi="宋体" w:eastAsia="宋体" w:cs="宋体"/>
          <w:shd w:val="clear" w:color="auto" w:fill="FFFFFF"/>
        </w:rPr>
        <w:t>传真：020-89160999</w:t>
      </w:r>
    </w:p>
    <w:p>
      <w:pPr>
        <w:spacing w:before="240" w:after="240" w:line="300" w:lineRule="auto"/>
        <w:ind w:firstLine="375"/>
        <w:rPr>
          <w:rFonts w:ascii="宋体" w:hAnsi="宋体" w:eastAsia="宋体" w:cs="宋体"/>
        </w:rPr>
      </w:pPr>
      <w:r>
        <w:rPr>
          <w:rFonts w:ascii="宋体" w:hAnsi="宋体" w:eastAsia="宋体" w:cs="宋体"/>
          <w:shd w:val="clear" w:color="auto" w:fill="FFFFFF"/>
        </w:rPr>
        <w:t>E-mail：liangshi@email.gemas.com.cn</w:t>
      </w:r>
    </w:p>
    <w:p>
      <w:pPr>
        <w:spacing w:before="240" w:after="240" w:line="300" w:lineRule="auto"/>
        <w:rPr>
          <w:rFonts w:ascii="宋体" w:hAnsi="宋体" w:eastAsia="宋体" w:cs="宋体"/>
          <w:lang w:eastAsia="zh-CN"/>
        </w:rPr>
      </w:pPr>
      <w:r>
        <w:rPr>
          <w:rFonts w:ascii="宋体" w:hAnsi="宋体" w:eastAsia="宋体" w:cs="宋体"/>
        </w:rPr>
        <w:t>  </w:t>
      </w:r>
    </w:p>
    <w:p>
      <w:pPr>
        <w:spacing w:before="240" w:after="240" w:line="300" w:lineRule="auto"/>
        <w:rPr>
          <w:rFonts w:ascii="宋体" w:hAnsi="宋体" w:eastAsia="宋体" w:cs="宋体"/>
          <w:lang w:eastAsia="zh-CN"/>
        </w:rPr>
      </w:pPr>
    </w:p>
    <w:p>
      <w:pPr>
        <w:spacing w:before="240" w:after="240" w:line="300" w:lineRule="auto"/>
        <w:rPr>
          <w:rFonts w:ascii="宋体" w:hAnsi="宋体" w:eastAsia="宋体" w:cs="宋体"/>
          <w:lang w:eastAsia="zh-CN"/>
        </w:rPr>
      </w:pPr>
    </w:p>
    <w:p>
      <w:pPr>
        <w:spacing w:before="240" w:after="240" w:line="300" w:lineRule="auto"/>
        <w:ind w:left="1440"/>
        <w:jc w:val="right"/>
        <w:rPr>
          <w:rFonts w:ascii="宋体" w:hAnsi="宋体" w:eastAsia="宋体" w:cs="宋体"/>
          <w:lang w:eastAsia="zh-CN"/>
        </w:rPr>
      </w:pPr>
      <w:r>
        <w:rPr>
          <w:rFonts w:ascii="宋体" w:hAnsi="宋体" w:eastAsia="宋体" w:cs="宋体"/>
          <w:shd w:val="clear" w:color="auto" w:fill="FFFFFF"/>
          <w:lang w:eastAsia="zh-CN"/>
        </w:rPr>
        <w:t>发布人：广州农村产权交易所有限公司</w:t>
      </w:r>
    </w:p>
    <w:p>
      <w:pPr>
        <w:spacing w:before="240" w:after="240" w:line="300" w:lineRule="auto"/>
        <w:rPr>
          <w:rFonts w:ascii="宋体" w:hAnsi="宋体" w:eastAsia="宋体" w:cs="宋体"/>
          <w:lang w:eastAsia="zh-CN"/>
        </w:rPr>
      </w:pPr>
      <w:r>
        <w:rPr>
          <w:rFonts w:ascii="宋体" w:hAnsi="宋体" w:eastAsia="宋体" w:cs="宋体"/>
          <w:lang w:eastAsia="zh-CN"/>
        </w:rPr>
        <w:t> </w:t>
      </w:r>
    </w:p>
    <w:p>
      <w:pPr>
        <w:spacing w:before="240" w:after="240" w:line="300" w:lineRule="auto"/>
        <w:jc w:val="right"/>
        <w:rPr>
          <w:rFonts w:ascii="宋体" w:hAnsi="宋体" w:eastAsia="宋体" w:cs="宋体"/>
          <w:lang w:eastAsia="zh-CN"/>
        </w:rPr>
        <w:sectPr>
          <w:headerReference r:id="rId5" w:type="default"/>
          <w:footerReference r:id="rId6" w:type="default"/>
          <w:pgSz w:w="12240" w:h="15840"/>
          <w:pgMar w:top="1440" w:right="1800" w:bottom="1440" w:left="1800" w:header="1000" w:footer="1000" w:gutter="0"/>
          <w:cols w:space="720" w:num="1"/>
        </w:sectPr>
      </w:pPr>
      <w:r>
        <w:rPr>
          <w:rFonts w:ascii="宋体" w:hAnsi="宋体" w:eastAsia="宋体" w:cs="宋体"/>
          <w:shd w:val="clear" w:color="auto" w:fill="FFFFFF"/>
          <w:lang w:eastAsia="zh-CN"/>
        </w:rPr>
        <w:t>发布时间：</w:t>
      </w:r>
      <w:r>
        <w:rPr>
          <w:rFonts w:ascii="宋体" w:hAnsi="宋体" w:eastAsia="宋体" w:cs="宋体"/>
          <w:lang w:eastAsia="zh-CN"/>
        </w:rPr>
        <w:t>202</w:t>
      </w:r>
      <w:r>
        <w:rPr>
          <w:rFonts w:hint="eastAsia" w:ascii="宋体" w:hAnsi="宋体" w:eastAsia="宋体" w:cs="宋体"/>
          <w:lang w:eastAsia="zh-CN"/>
        </w:rPr>
        <w:t>2</w:t>
      </w:r>
      <w:r>
        <w:rPr>
          <w:rFonts w:ascii="宋体" w:hAnsi="宋体" w:eastAsia="宋体" w:cs="宋体"/>
          <w:lang w:eastAsia="zh-CN"/>
        </w:rPr>
        <w:t>年</w:t>
      </w:r>
      <w:r>
        <w:rPr>
          <w:rFonts w:hint="eastAsia" w:ascii="宋体" w:hAnsi="宋体" w:eastAsia="宋体" w:cs="宋体"/>
          <w:lang w:eastAsia="zh-CN"/>
        </w:rPr>
        <w:t>2</w:t>
      </w:r>
      <w:r>
        <w:rPr>
          <w:rFonts w:ascii="宋体" w:hAnsi="宋体" w:eastAsia="宋体" w:cs="宋体"/>
          <w:lang w:eastAsia="zh-CN"/>
        </w:rPr>
        <w:t>月</w:t>
      </w:r>
      <w:r>
        <w:rPr>
          <w:rFonts w:hint="eastAsia" w:ascii="宋体" w:hAnsi="宋体" w:eastAsia="宋体" w:cs="宋体"/>
          <w:lang w:eastAsia="zh-CN"/>
        </w:rPr>
        <w:t>9</w:t>
      </w:r>
      <w:r>
        <w:rPr>
          <w:rFonts w:ascii="宋体" w:hAnsi="宋体" w:eastAsia="宋体" w:cs="宋体"/>
          <w:lang w:eastAsia="zh-CN"/>
        </w:rPr>
        <w:t>日</w:t>
      </w:r>
    </w:p>
    <w:p>
      <w:pPr>
        <w:keepNext/>
        <w:keepLines/>
        <w:spacing w:before="200" w:after="200" w:line="360" w:lineRule="auto"/>
        <w:jc w:val="center"/>
        <w:outlineLvl w:val="0"/>
        <w:rPr>
          <w:rFonts w:ascii="宋体" w:hAnsi="宋体" w:eastAsia="宋体"/>
          <w:b/>
          <w:bCs/>
          <w:kern w:val="44"/>
          <w:sz w:val="28"/>
          <w:szCs w:val="28"/>
          <w:lang w:eastAsia="zh-CN"/>
        </w:rPr>
      </w:pPr>
      <w:bookmarkStart w:id="1" w:name="_Toc94346920"/>
      <w:bookmarkStart w:id="2" w:name="_Toc256000001"/>
      <w:bookmarkStart w:id="3" w:name="_Toc81320127"/>
      <w:bookmarkStart w:id="4" w:name="_Toc53561723"/>
      <w:bookmarkStart w:id="5" w:name="_Toc256000002"/>
      <w:bookmarkStart w:id="6" w:name="_Toc23886_WPSOffice_Level1"/>
      <w:bookmarkStart w:id="7" w:name="_Toc256000024"/>
      <w:bookmarkStart w:id="8" w:name="_Toc51770932"/>
      <w:r>
        <w:rPr>
          <w:rFonts w:hint="eastAsia" w:ascii="宋体" w:hAnsi="宋体" w:eastAsia="宋体"/>
          <w:bCs/>
          <w:kern w:val="44"/>
          <w:sz w:val="36"/>
          <w:szCs w:val="36"/>
          <w:lang w:eastAsia="zh-CN"/>
        </w:rPr>
        <w:t>温馨提示：供应商投标特别注意事项</w:t>
      </w:r>
      <w:bookmarkEnd w:id="1"/>
      <w:bookmarkEnd w:id="2"/>
      <w:bookmarkEnd w:id="3"/>
      <w:bookmarkEnd w:id="4"/>
      <w:bookmarkEnd w:id="5"/>
      <w:bookmarkEnd w:id="6"/>
      <w:bookmarkEnd w:id="7"/>
      <w:bookmarkEnd w:id="8"/>
    </w:p>
    <w:p>
      <w:pPr>
        <w:tabs>
          <w:tab w:val="left" w:pos="0"/>
          <w:tab w:val="left" w:pos="1565"/>
        </w:tabs>
        <w:spacing w:line="360" w:lineRule="auto"/>
        <w:ind w:firstLine="566" w:firstLineChars="236"/>
        <w:rPr>
          <w:rFonts w:ascii="宋体" w:hAnsi="宋体" w:eastAsia="宋体"/>
          <w:lang w:eastAsia="zh-CN"/>
        </w:rPr>
      </w:pPr>
      <w:r>
        <w:rPr>
          <w:rFonts w:hint="eastAsia" w:ascii="宋体" w:hAnsi="宋体" w:eastAsia="宋体"/>
          <w:lang w:eastAsia="zh-CN"/>
        </w:rPr>
        <w:t>一、一律不接受纸质投标文件，只接受具备法律效力的电子投标文件。供应商参加投标前，应当到依法设立的电子认证服务机构办理CA数字证书和电子签章。</w:t>
      </w:r>
    </w:p>
    <w:p>
      <w:pPr>
        <w:tabs>
          <w:tab w:val="left" w:pos="0"/>
          <w:tab w:val="left" w:pos="1565"/>
        </w:tabs>
        <w:spacing w:line="360" w:lineRule="auto"/>
        <w:ind w:firstLine="566" w:firstLineChars="236"/>
        <w:rPr>
          <w:rFonts w:ascii="宋体" w:hAnsi="宋体" w:eastAsia="宋体"/>
          <w:lang w:eastAsia="zh-CN"/>
        </w:rPr>
      </w:pPr>
      <w:r>
        <w:rPr>
          <w:rFonts w:hint="eastAsia" w:ascii="宋体" w:hAnsi="宋体" w:eastAsia="宋体"/>
          <w:lang w:eastAsia="zh-CN"/>
        </w:rPr>
        <w:t>二、如更正公告有重新发布电子招标文件的，供应商需使用更正公告后最新发布的电子招标文件来制作电子投标文件，否则投标时将无法正常提交电子投标文件。</w:t>
      </w:r>
    </w:p>
    <w:p>
      <w:pPr>
        <w:tabs>
          <w:tab w:val="left" w:pos="0"/>
          <w:tab w:val="left" w:pos="1565"/>
        </w:tabs>
        <w:spacing w:line="360" w:lineRule="auto"/>
        <w:ind w:firstLine="566" w:firstLineChars="236"/>
        <w:rPr>
          <w:rFonts w:ascii="宋体" w:hAnsi="宋体" w:eastAsia="宋体"/>
          <w:lang w:eastAsia="zh-CN"/>
        </w:rPr>
      </w:pPr>
      <w:r>
        <w:rPr>
          <w:rFonts w:hint="eastAsia" w:ascii="宋体" w:hAnsi="宋体" w:eastAsia="宋体"/>
          <w:lang w:eastAsia="zh-CN"/>
        </w:rPr>
        <w:t>三、供应商需在提交投标文件截止时间前完整上传电子投标文件并保存在采购交易系统。逾期送达或错误投递方式送达的投标文件广州农村产权交易所有限公司恕不接收。</w:t>
      </w:r>
      <w:bookmarkStart w:id="9" w:name="EB518cdab668804e059aed57186eceaad7"/>
      <w:r>
        <w:rPr>
          <w:rFonts w:hint="eastAsia" w:ascii="宋体" w:hAnsi="宋体" w:eastAsia="宋体"/>
          <w:lang w:eastAsia="zh-CN"/>
        </w:rPr>
        <w:t xml:space="preserve"> </w:t>
      </w:r>
      <w:bookmarkEnd w:id="9"/>
    </w:p>
    <w:p>
      <w:pPr>
        <w:tabs>
          <w:tab w:val="left" w:pos="0"/>
          <w:tab w:val="left" w:pos="1565"/>
        </w:tabs>
        <w:spacing w:line="360" w:lineRule="auto"/>
        <w:ind w:firstLine="569" w:firstLineChars="236"/>
        <w:rPr>
          <w:rFonts w:ascii="宋体" w:hAnsi="宋体" w:eastAsia="宋体"/>
          <w:lang w:eastAsia="zh-CN"/>
        </w:rPr>
      </w:pPr>
      <w:r>
        <w:rPr>
          <w:rFonts w:hint="eastAsia" w:ascii="宋体" w:hAnsi="宋体" w:eastAsia="宋体"/>
          <w:b/>
          <w:lang w:eastAsia="zh-CN"/>
        </w:rPr>
        <w:t>四、加★号的条款</w:t>
      </w:r>
      <w:r>
        <w:rPr>
          <w:rFonts w:hint="eastAsia" w:ascii="宋体" w:hAnsi="宋体" w:eastAsia="宋体"/>
          <w:b/>
          <w:bCs/>
          <w:lang w:eastAsia="zh-CN"/>
        </w:rPr>
        <w:t>均被视为重要的指标要求，</w:t>
      </w:r>
      <w:r>
        <w:rPr>
          <w:rFonts w:hint="eastAsia" w:ascii="宋体" w:hAnsi="宋体" w:eastAsia="宋体"/>
          <w:b/>
          <w:lang w:eastAsia="zh-CN"/>
        </w:rPr>
        <w:t>必须一一响应。</w:t>
      </w:r>
      <w:r>
        <w:rPr>
          <w:rFonts w:hint="eastAsia" w:ascii="宋体" w:hAnsi="宋体" w:eastAsia="宋体"/>
          <w:b/>
          <w:bCs/>
          <w:lang w:eastAsia="zh-CN"/>
        </w:rPr>
        <w:t>若有一项带“★”的指标要求未响应或不满足，将按投标无效处理</w:t>
      </w:r>
      <w:r>
        <w:rPr>
          <w:rFonts w:hint="eastAsia" w:ascii="宋体" w:hAnsi="宋体" w:eastAsia="宋体"/>
          <w:lang w:eastAsia="zh-CN"/>
        </w:rPr>
        <w:t>。</w:t>
      </w:r>
      <w:bookmarkStart w:id="10" w:name="EB72698c3763444213afaafce501bedd53"/>
      <w:r>
        <w:rPr>
          <w:rFonts w:ascii="宋体" w:hAnsi="宋体" w:eastAsia="宋体"/>
          <w:lang w:eastAsia="zh-CN"/>
        </w:rPr>
        <w:t xml:space="preserve"> </w:t>
      </w:r>
      <w:bookmarkEnd w:id="10"/>
    </w:p>
    <w:p>
      <w:pPr>
        <w:tabs>
          <w:tab w:val="left" w:pos="0"/>
          <w:tab w:val="left" w:pos="1565"/>
        </w:tabs>
        <w:spacing w:line="360" w:lineRule="auto"/>
        <w:ind w:firstLine="569" w:firstLineChars="236"/>
        <w:rPr>
          <w:rFonts w:ascii="宋体" w:hAnsi="宋体" w:eastAsia="宋体"/>
          <w:lang w:eastAsia="zh-CN"/>
        </w:rPr>
      </w:pPr>
      <w:r>
        <w:rPr>
          <w:rFonts w:hint="eastAsia" w:ascii="宋体" w:hAnsi="宋体" w:eastAsia="宋体"/>
          <w:b/>
          <w:lang w:eastAsia="zh-CN"/>
        </w:rPr>
        <w:t>五、供应商制作的投标文件中所包含的各类型附件（包括但不限于PDF、DOC、JPG等）须为非加密格式，若上传的投标文件中包含加密格式的附件，导致供应商所提供的投标文件读取失败，由此产生的一切后果由供应商自行承担。</w:t>
      </w:r>
    </w:p>
    <w:p>
      <w:pPr>
        <w:tabs>
          <w:tab w:val="left" w:pos="0"/>
          <w:tab w:val="left" w:pos="1565"/>
        </w:tabs>
        <w:spacing w:line="360" w:lineRule="auto"/>
        <w:ind w:firstLine="566" w:firstLineChars="236"/>
        <w:rPr>
          <w:rFonts w:ascii="宋体" w:hAnsi="宋体" w:eastAsia="宋体"/>
          <w:lang w:eastAsia="zh-CN"/>
        </w:rPr>
      </w:pPr>
      <w:r>
        <w:rPr>
          <w:rFonts w:hint="eastAsia" w:ascii="宋体" w:hAnsi="宋体" w:eastAsia="宋体"/>
          <w:lang w:eastAsia="zh-CN"/>
        </w:rPr>
        <w:t>六、投标人的报价明显低于其他通过符合性审查投标人的报价，有可能影响产品质量或者不能诚信履约的，应当按评标委员会的要求，在评标现场合理的时间内提供书面说明，必要时提交相关证明材料；投标人不能证明其报价合理性的，将被作为无效投标处理。</w:t>
      </w:r>
      <w:bookmarkStart w:id="11" w:name="EB66a29797894340c6a2414ce616af6475"/>
      <w:r>
        <w:rPr>
          <w:rFonts w:ascii="宋体" w:hAnsi="宋体" w:eastAsia="宋体"/>
          <w:lang w:eastAsia="zh-CN"/>
        </w:rPr>
        <w:t xml:space="preserve"> </w:t>
      </w:r>
      <w:bookmarkEnd w:id="11"/>
    </w:p>
    <w:p>
      <w:pPr>
        <w:tabs>
          <w:tab w:val="left" w:pos="0"/>
          <w:tab w:val="left" w:pos="1565"/>
        </w:tabs>
        <w:spacing w:line="360" w:lineRule="auto"/>
        <w:ind w:firstLine="566" w:firstLineChars="236"/>
        <w:rPr>
          <w:rFonts w:ascii="宋体" w:hAnsi="宋体" w:eastAsia="宋体"/>
          <w:lang w:eastAsia="zh-CN"/>
        </w:rPr>
      </w:pPr>
      <w:r>
        <w:rPr>
          <w:rFonts w:hint="eastAsia" w:ascii="宋体" w:hAnsi="宋体" w:eastAsia="宋体"/>
          <w:lang w:eastAsia="zh-CN"/>
        </w:rPr>
        <w:t>七、对可接受分支机构投标的项目，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p>
    <w:p>
      <w:pPr>
        <w:tabs>
          <w:tab w:val="left" w:pos="0"/>
          <w:tab w:val="left" w:pos="1565"/>
        </w:tabs>
        <w:spacing w:line="360" w:lineRule="auto"/>
        <w:ind w:firstLine="566" w:firstLineChars="236"/>
        <w:rPr>
          <w:rFonts w:ascii="宋体" w:hAnsi="宋体" w:eastAsia="宋体"/>
          <w:lang w:eastAsia="zh-CN"/>
        </w:rPr>
      </w:pPr>
      <w:r>
        <w:rPr>
          <w:rFonts w:hint="eastAsia" w:ascii="宋体" w:hAnsi="宋体" w:eastAsia="宋体"/>
          <w:lang w:eastAsia="zh-CN"/>
        </w:rPr>
        <w:t>八、评标委员会评标时，对供应商部分信息直接取自供应商在广州农村产权交易所有限公司登记的信息，请供应商及时维护、更新已登记的信息，确保其时效性。</w:t>
      </w:r>
    </w:p>
    <w:p>
      <w:pPr>
        <w:tabs>
          <w:tab w:val="left" w:pos="0"/>
          <w:tab w:val="left" w:pos="1565"/>
        </w:tabs>
        <w:spacing w:line="360" w:lineRule="auto"/>
        <w:ind w:firstLine="566" w:firstLineChars="236"/>
        <w:rPr>
          <w:rFonts w:ascii="宋体" w:hAnsi="宋体" w:eastAsia="宋体"/>
          <w:lang w:eastAsia="zh-CN"/>
        </w:rPr>
      </w:pPr>
      <w:r>
        <w:rPr>
          <w:rFonts w:hint="eastAsia" w:ascii="宋体" w:hAnsi="宋体" w:eastAsia="宋体"/>
          <w:lang w:eastAsia="zh-CN"/>
        </w:rPr>
        <w:t>九、供应商一旦依法被确认为中标人，其投标文件中的相关内容（主要中标标的的名称、规格型号、数量、单价、服务要求等），将会随中标结果公告一并发布在采购信息发布网上，接受社会监督。</w:t>
      </w:r>
    </w:p>
    <w:p>
      <w:pPr>
        <w:tabs>
          <w:tab w:val="left" w:pos="0"/>
          <w:tab w:val="left" w:pos="1565"/>
        </w:tabs>
        <w:spacing w:line="360" w:lineRule="auto"/>
        <w:ind w:firstLine="566" w:firstLineChars="236"/>
        <w:rPr>
          <w:rFonts w:ascii="宋体" w:hAnsi="宋体" w:eastAsia="宋体"/>
          <w:lang w:eastAsia="zh-CN"/>
        </w:rPr>
      </w:pPr>
      <w:r>
        <w:rPr>
          <w:rFonts w:hint="eastAsia" w:ascii="宋体" w:hAnsi="宋体" w:eastAsia="宋体"/>
          <w:lang w:eastAsia="zh-CN"/>
        </w:rPr>
        <w:t>十、广州农村产权交易所有限公司为采购代理机构，不对供应商报名时提交的相关资料的真实性负责，如供应商发现相关资料被盗用或复制，应遵循法律途径解决，追究侵权者责任。</w:t>
      </w:r>
    </w:p>
    <w:p>
      <w:pPr>
        <w:tabs>
          <w:tab w:val="left" w:pos="0"/>
        </w:tabs>
        <w:spacing w:line="360" w:lineRule="auto"/>
        <w:ind w:firstLine="566" w:firstLineChars="236"/>
        <w:rPr>
          <w:rFonts w:ascii="宋体" w:hAnsi="宋体" w:eastAsia="宋体"/>
          <w:lang w:val="zh-CN" w:eastAsia="zh-CN"/>
        </w:rPr>
      </w:pPr>
    </w:p>
    <w:p>
      <w:pPr>
        <w:tabs>
          <w:tab w:val="left" w:pos="0"/>
          <w:tab w:val="left" w:pos="1080"/>
        </w:tabs>
        <w:spacing w:line="360" w:lineRule="auto"/>
        <w:rPr>
          <w:rFonts w:ascii="宋体" w:hAnsi="宋体" w:eastAsia="宋体"/>
          <w:lang w:val="zh-CN" w:eastAsia="zh-CN"/>
        </w:rPr>
      </w:pPr>
      <w:r>
        <w:rPr>
          <w:rFonts w:hint="eastAsia" w:ascii="宋体" w:hAnsi="宋体" w:eastAsia="宋体"/>
          <w:lang w:val="zh-CN" w:eastAsia="zh-CN"/>
        </w:rPr>
        <w:t>（本提示内容非招标文件的组成部分，仅为善意提醒。如有不一致，以招标文件为准。）</w:t>
      </w:r>
      <w:r>
        <w:rPr>
          <w:rFonts w:ascii="宋体" w:hAnsi="宋体" w:eastAsia="宋体"/>
          <w:lang w:val="zh-CN" w:eastAsia="zh-CN"/>
        </w:rPr>
        <w:br w:type="page"/>
      </w:r>
    </w:p>
    <w:p>
      <w:pPr>
        <w:keepNext/>
        <w:keepLines/>
        <w:spacing w:before="200" w:after="200" w:line="360" w:lineRule="auto"/>
        <w:jc w:val="center"/>
        <w:outlineLvl w:val="0"/>
        <w:rPr>
          <w:rFonts w:ascii="宋体" w:hAnsi="宋体" w:eastAsia="宋体"/>
          <w:b/>
          <w:bCs/>
          <w:kern w:val="44"/>
          <w:sz w:val="30"/>
          <w:szCs w:val="30"/>
          <w:lang w:eastAsia="zh-CN"/>
        </w:rPr>
      </w:pPr>
      <w:bookmarkStart w:id="12" w:name="_Toc175644385"/>
      <w:bookmarkStart w:id="13" w:name="_Toc401575138"/>
      <w:bookmarkStart w:id="14" w:name="_Toc98578991"/>
      <w:bookmarkStart w:id="15" w:name="_Toc101775108"/>
      <w:bookmarkStart w:id="16" w:name="_Toc41884682"/>
      <w:bookmarkStart w:id="17" w:name="_Toc256000003"/>
      <w:bookmarkStart w:id="18" w:name="_Toc46308679"/>
      <w:bookmarkStart w:id="19" w:name="_Toc42394495"/>
      <w:bookmarkStart w:id="20" w:name="_Toc101951241"/>
      <w:bookmarkStart w:id="21" w:name="_Toc101843108"/>
      <w:bookmarkStart w:id="22" w:name="_Toc403491560"/>
      <w:bookmarkStart w:id="23" w:name="_Toc51770933"/>
      <w:bookmarkStart w:id="24" w:name="_Toc53561724"/>
      <w:bookmarkStart w:id="25" w:name="_Toc42394652"/>
      <w:bookmarkStart w:id="26" w:name="_Toc42313150"/>
      <w:bookmarkStart w:id="27" w:name="_Toc98579590"/>
      <w:bookmarkStart w:id="28" w:name="_Toc81320128"/>
      <w:bookmarkStart w:id="29" w:name="_Toc41723912"/>
      <w:bookmarkStart w:id="30" w:name="_Toc256000004"/>
      <w:bookmarkStart w:id="31" w:name="_Toc46308523"/>
      <w:bookmarkStart w:id="32" w:name="_Toc94346921"/>
      <w:bookmarkStart w:id="33" w:name="_Toc98035084"/>
      <w:bookmarkStart w:id="34" w:name="_Toc256000025"/>
      <w:bookmarkStart w:id="35" w:name="_Toc101771355"/>
      <w:bookmarkStart w:id="36" w:name="_Toc98579049"/>
      <w:bookmarkStart w:id="37" w:name="_Toc31434_WPSOffice_Level1"/>
      <w:bookmarkStart w:id="38" w:name="_Toc98580273"/>
      <w:r>
        <w:rPr>
          <w:rFonts w:hint="eastAsia" w:ascii="宋体" w:hAnsi="宋体" w:eastAsia="宋体"/>
          <w:b/>
          <w:bCs/>
          <w:kern w:val="44"/>
          <w:sz w:val="30"/>
          <w:szCs w:val="30"/>
          <w:lang w:eastAsia="zh-CN"/>
        </w:rPr>
        <w:t>第一章 投标人须知</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spacing w:line="360" w:lineRule="auto"/>
        <w:ind w:firstLine="424" w:firstLineChars="177"/>
        <w:rPr>
          <w:rFonts w:ascii="宋体" w:hAnsi="宋体" w:eastAsia="宋体" w:cs="Arial"/>
          <w:lang w:eastAsia="zh-CN"/>
        </w:rPr>
      </w:pPr>
      <w:r>
        <w:rPr>
          <w:rFonts w:hint="eastAsia" w:ascii="宋体" w:hAnsi="宋体" w:eastAsia="宋体" w:cs="Arial"/>
          <w:lang w:eastAsia="zh-CN"/>
        </w:rPr>
        <w:t>投标人必须认真阅读招标文件中所有的事项、格式、条款和采购需求等。投标人没有按照招标文件要求提交全部资料，或者投标文件没有对招标文件在各方面都作出实质性响应的可能导致其投标无效或被拒绝。</w:t>
      </w:r>
    </w:p>
    <w:p>
      <w:pPr>
        <w:spacing w:line="360" w:lineRule="auto"/>
        <w:ind w:firstLine="482" w:firstLineChars="200"/>
        <w:rPr>
          <w:rFonts w:ascii="宋体" w:hAnsi="宋体" w:eastAsia="宋体" w:cs="Arial"/>
          <w:b/>
          <w:bCs/>
          <w:lang w:eastAsia="zh-CN"/>
        </w:rPr>
      </w:pPr>
      <w:bookmarkStart w:id="39" w:name="_Toc159385048"/>
      <w:bookmarkStart w:id="40" w:name="_Toc273255343"/>
      <w:bookmarkStart w:id="41" w:name="_Toc403491561"/>
      <w:bookmarkStart w:id="42" w:name="_Toc401575139"/>
      <w:bookmarkStart w:id="43" w:name="_Toc136682889"/>
      <w:bookmarkStart w:id="44" w:name="_Toc119321124"/>
      <w:bookmarkStart w:id="45" w:name="_Toc324867172"/>
      <w:bookmarkStart w:id="46" w:name="_Toc390699896"/>
      <w:bookmarkStart w:id="47" w:name="_Toc136662913"/>
      <w:r>
        <w:rPr>
          <w:rFonts w:hint="eastAsia" w:ascii="宋体" w:hAnsi="宋体" w:eastAsia="宋体" w:cs="Arial"/>
          <w:b/>
          <w:bCs/>
          <w:lang w:eastAsia="zh-CN"/>
        </w:rPr>
        <w:t>一、名词解释</w:t>
      </w:r>
      <w:bookmarkEnd w:id="39"/>
      <w:bookmarkEnd w:id="40"/>
      <w:bookmarkEnd w:id="41"/>
      <w:bookmarkEnd w:id="42"/>
      <w:bookmarkEnd w:id="43"/>
      <w:bookmarkEnd w:id="44"/>
      <w:bookmarkEnd w:id="45"/>
      <w:bookmarkEnd w:id="46"/>
      <w:bookmarkEnd w:id="47"/>
    </w:p>
    <w:p>
      <w:pPr>
        <w:spacing w:line="360" w:lineRule="auto"/>
        <w:ind w:firstLine="424" w:firstLineChars="177"/>
        <w:rPr>
          <w:rFonts w:ascii="宋体" w:hAnsi="宋体" w:eastAsia="宋体" w:cs="Arial"/>
          <w:lang w:eastAsia="zh-CN"/>
        </w:rPr>
      </w:pPr>
      <w:r>
        <w:rPr>
          <w:rFonts w:hint="eastAsia" w:ascii="宋体" w:hAnsi="宋体" w:eastAsia="宋体" w:cs="Arial"/>
          <w:lang w:eastAsia="zh-CN"/>
        </w:rPr>
        <w:t>（一）采购代理机构：本项目是指广州农村产权交易所有限公司，负责整个采购活动的组织，依法负责编制和发布招标文件，对招标文件拥有最终的解释权，不以任何身份出任评标委员会成员。</w:t>
      </w:r>
    </w:p>
    <w:p>
      <w:pPr>
        <w:spacing w:line="360" w:lineRule="auto"/>
        <w:ind w:firstLine="424" w:firstLineChars="177"/>
        <w:rPr>
          <w:rFonts w:ascii="宋体" w:hAnsi="宋体" w:eastAsia="宋体" w:cs="Arial"/>
          <w:lang w:eastAsia="zh-CN"/>
        </w:rPr>
      </w:pPr>
      <w:r>
        <w:rPr>
          <w:rFonts w:hint="eastAsia" w:ascii="宋体" w:hAnsi="宋体" w:eastAsia="宋体" w:cs="Arial"/>
          <w:lang w:eastAsia="zh-CN"/>
        </w:rPr>
        <w:t>（二）采购人：本项目是指广州市荔湾区发展和改革局，是采购活动当事人之一，负责项目的整体规划、技术方案可行性设计论证与实施，作为合同采购方（用户）的主体承担质疑回复、履行合同、验收与评价等义务。</w:t>
      </w:r>
    </w:p>
    <w:p>
      <w:pPr>
        <w:spacing w:line="360" w:lineRule="auto"/>
        <w:ind w:firstLine="424" w:firstLineChars="177"/>
        <w:rPr>
          <w:rFonts w:ascii="宋体" w:hAnsi="宋体" w:eastAsia="宋体" w:cs="Arial"/>
          <w:lang w:eastAsia="zh-CN"/>
        </w:rPr>
      </w:pPr>
      <w:r>
        <w:rPr>
          <w:rFonts w:hint="eastAsia" w:ascii="宋体" w:hAnsi="宋体" w:eastAsia="宋体" w:cs="Arial"/>
          <w:lang w:eastAsia="zh-CN"/>
        </w:rPr>
        <w:t>（三）投标人：是指完成本项目报名信息登记并提交投标文件的供应商。</w:t>
      </w:r>
    </w:p>
    <w:p>
      <w:pPr>
        <w:spacing w:line="360" w:lineRule="auto"/>
        <w:ind w:firstLine="424" w:firstLineChars="177"/>
        <w:rPr>
          <w:rFonts w:ascii="宋体" w:hAnsi="宋体" w:eastAsia="宋体" w:cs="Arial"/>
          <w:lang w:eastAsia="zh-CN"/>
        </w:rPr>
      </w:pPr>
      <w:r>
        <w:rPr>
          <w:rFonts w:hint="eastAsia" w:ascii="宋体" w:hAnsi="宋体" w:eastAsia="宋体" w:cs="Arial"/>
          <w:lang w:eastAsia="zh-CN"/>
        </w:rPr>
        <w:t>（四）招标文件：是指包括招标公告和招标文件及其补充、变更和澄清等一系列文件。</w:t>
      </w:r>
    </w:p>
    <w:p>
      <w:pPr>
        <w:spacing w:line="360" w:lineRule="auto"/>
        <w:ind w:firstLine="424" w:firstLineChars="177"/>
        <w:rPr>
          <w:rFonts w:ascii="宋体" w:hAnsi="宋体" w:eastAsia="宋体" w:cs="Arial"/>
          <w:lang w:eastAsia="zh-CN"/>
        </w:rPr>
      </w:pPr>
      <w:r>
        <w:rPr>
          <w:rFonts w:hint="eastAsia" w:ascii="宋体" w:hAnsi="宋体" w:eastAsia="宋体" w:cs="Arial"/>
          <w:lang w:eastAsia="zh-CN"/>
        </w:rPr>
        <w:t>（五）电子投标文件：是指使用广州粮食交易综合服务平台提供的投标文件管理软件制作的投标文件。</w:t>
      </w:r>
    </w:p>
    <w:p>
      <w:pPr>
        <w:spacing w:line="360" w:lineRule="auto"/>
        <w:ind w:firstLine="424" w:firstLineChars="177"/>
        <w:rPr>
          <w:rFonts w:ascii="宋体" w:hAnsi="宋体" w:eastAsia="宋体" w:cs="Arial"/>
          <w:lang w:eastAsia="zh-CN"/>
        </w:rPr>
      </w:pPr>
      <w:r>
        <w:rPr>
          <w:rFonts w:hint="eastAsia" w:ascii="宋体" w:hAnsi="宋体" w:eastAsia="宋体" w:cs="Arial"/>
          <w:lang w:eastAsia="zh-CN"/>
        </w:rPr>
        <w:t>（六）电子签名和电子签章：是指广东省内依法设立的电子认证服务机构签发的电子签名认证证书和电子签章，供应商应当到广东省电子商务认证有限公司办理。电子签名及电子签章与手写签名或者盖章具有同等的法律效力。</w:t>
      </w:r>
    </w:p>
    <w:p>
      <w:pPr>
        <w:spacing w:line="360" w:lineRule="auto"/>
        <w:ind w:firstLine="424" w:firstLineChars="177"/>
        <w:rPr>
          <w:rFonts w:ascii="宋体" w:hAnsi="宋体" w:eastAsia="宋体" w:cs="Arial"/>
          <w:lang w:eastAsia="zh-CN"/>
        </w:rPr>
      </w:pPr>
      <w:r>
        <w:rPr>
          <w:rFonts w:hint="eastAsia" w:ascii="宋体" w:hAnsi="宋体" w:eastAsia="宋体" w:cs="Arial"/>
          <w:lang w:eastAsia="zh-CN"/>
        </w:rPr>
        <w:t>（七）日期、天数、时间：未有特别说明时，均为公历日（天）及北京时间。</w:t>
      </w:r>
    </w:p>
    <w:p>
      <w:pPr>
        <w:wordWrap w:val="0"/>
        <w:spacing w:line="360" w:lineRule="auto"/>
        <w:ind w:firstLine="424" w:firstLineChars="177"/>
        <w:rPr>
          <w:rFonts w:ascii="宋体" w:hAnsi="宋体" w:eastAsia="宋体" w:cs="Arial"/>
        </w:rPr>
      </w:pPr>
      <w:bookmarkStart w:id="48" w:name="_Toc401575140"/>
      <w:bookmarkStart w:id="49" w:name="_Toc403491562"/>
      <w:bookmarkStart w:id="50" w:name="_Toc175644386"/>
      <w:r>
        <w:rPr>
          <w:rFonts w:hint="eastAsia" w:ascii="宋体" w:hAnsi="宋体" w:eastAsia="宋体" w:cs="Arial"/>
        </w:rPr>
        <w:t>（八）采购信息发布网站：广东省政府采购网（</w:t>
      </w:r>
      <w:r>
        <w:rPr>
          <w:rFonts w:ascii="宋体" w:hAnsi="宋体" w:eastAsia="宋体"/>
        </w:rPr>
        <w:t>https://gdgpo.czt.gd.gov.cn</w:t>
      </w:r>
      <w:r>
        <w:rPr>
          <w:rFonts w:hint="eastAsia" w:ascii="宋体" w:hAnsi="宋体" w:eastAsia="宋体" w:cs="Arial"/>
        </w:rPr>
        <w:t>）、广州粮食交易综合服务平台（</w:t>
      </w:r>
      <w:r>
        <w:fldChar w:fldCharType="begin"/>
      </w:r>
      <w:r>
        <w:instrText xml:space="preserve"> HYPERLINK "http://liangshi.gzaee.cn/" </w:instrText>
      </w:r>
      <w:r>
        <w:fldChar w:fldCharType="separate"/>
      </w:r>
      <w:r>
        <w:rPr>
          <w:rFonts w:hint="eastAsia" w:ascii="宋体" w:hAnsi="宋体" w:eastAsia="宋体" w:cs="Arial"/>
        </w:rPr>
        <w:t>http://liangshi.gzaee.cn</w:t>
      </w:r>
      <w:r>
        <w:rPr>
          <w:rFonts w:hint="eastAsia" w:ascii="宋体" w:hAnsi="宋体" w:eastAsia="宋体" w:cs="Arial"/>
        </w:rPr>
        <w:fldChar w:fldCharType="end"/>
      </w:r>
      <w:r>
        <w:rPr>
          <w:rFonts w:hint="eastAsia" w:ascii="宋体" w:hAnsi="宋体" w:eastAsia="宋体" w:cs="Arial"/>
        </w:rPr>
        <w:t>）和广州农村产权交易所有限公司（</w:t>
      </w:r>
      <w:r>
        <w:fldChar w:fldCharType="begin"/>
      </w:r>
      <w:r>
        <w:instrText xml:space="preserve"> HYPERLINK "http://www.gzaee.cn/" </w:instrText>
      </w:r>
      <w:r>
        <w:fldChar w:fldCharType="separate"/>
      </w:r>
      <w:r>
        <w:rPr>
          <w:rFonts w:hint="eastAsia" w:ascii="宋体" w:hAnsi="宋体" w:eastAsia="宋体" w:cs="Arial"/>
        </w:rPr>
        <w:t>http://www.gzaee.cn</w:t>
      </w:r>
      <w:r>
        <w:rPr>
          <w:rFonts w:hint="eastAsia" w:ascii="宋体" w:hAnsi="宋体" w:eastAsia="宋体" w:cs="Arial"/>
        </w:rPr>
        <w:fldChar w:fldCharType="end"/>
      </w:r>
      <w:r>
        <w:rPr>
          <w:rFonts w:hint="eastAsia" w:ascii="宋体" w:hAnsi="宋体" w:eastAsia="宋体" w:cs="Arial"/>
        </w:rPr>
        <w:t>）。</w:t>
      </w:r>
    </w:p>
    <w:p>
      <w:pPr>
        <w:spacing w:line="360" w:lineRule="auto"/>
        <w:ind w:firstLine="482" w:firstLineChars="200"/>
        <w:rPr>
          <w:rFonts w:ascii="宋体" w:hAnsi="宋体" w:eastAsia="宋体" w:cs="Arial"/>
          <w:b/>
          <w:bCs/>
          <w:lang w:eastAsia="zh-CN"/>
        </w:rPr>
      </w:pPr>
      <w:r>
        <w:rPr>
          <w:rFonts w:hint="eastAsia" w:ascii="宋体" w:hAnsi="宋体" w:eastAsia="宋体" w:cs="Arial"/>
          <w:b/>
          <w:bCs/>
          <w:lang w:eastAsia="zh-CN"/>
        </w:rPr>
        <w:t>二、一般要求</w:t>
      </w:r>
      <w:bookmarkEnd w:id="48"/>
      <w:bookmarkEnd w:id="49"/>
      <w:bookmarkEnd w:id="50"/>
    </w:p>
    <w:p>
      <w:pPr>
        <w:spacing w:line="360" w:lineRule="auto"/>
        <w:ind w:firstLine="482" w:firstLineChars="200"/>
        <w:rPr>
          <w:rFonts w:ascii="宋体" w:hAnsi="宋体" w:eastAsia="宋体" w:cs="Arial"/>
          <w:b/>
          <w:bCs/>
          <w:lang w:eastAsia="zh-CN"/>
        </w:rPr>
      </w:pPr>
      <w:bookmarkStart w:id="51" w:name="_Toc41884687"/>
      <w:bookmarkStart w:id="52" w:name="_Toc98580277"/>
      <w:bookmarkStart w:id="53" w:name="_Toc134956119"/>
      <w:bookmarkStart w:id="54" w:name="_Toc101771359"/>
      <w:bookmarkStart w:id="55" w:name="_Toc98578995"/>
      <w:bookmarkStart w:id="56" w:name="_Toc42394657"/>
      <w:bookmarkStart w:id="57" w:name="_Toc98579594"/>
      <w:bookmarkStart w:id="58" w:name="_Toc42313155"/>
      <w:bookmarkStart w:id="59" w:name="_Toc42394500"/>
      <w:bookmarkStart w:id="60" w:name="_Toc41723917"/>
      <w:bookmarkStart w:id="61" w:name="_Toc101951245"/>
      <w:bookmarkStart w:id="62" w:name="_Toc101775112"/>
      <w:bookmarkStart w:id="63" w:name="_Toc101843112"/>
      <w:bookmarkStart w:id="64" w:name="_Toc98579053"/>
      <w:bookmarkStart w:id="65" w:name="_Toc50276141"/>
      <w:bookmarkStart w:id="66" w:name="_Toc98579055"/>
      <w:bookmarkStart w:id="67" w:name="_Toc42394502"/>
      <w:bookmarkStart w:id="68" w:name="_Toc98578997"/>
      <w:bookmarkStart w:id="69" w:name="_Toc101843113"/>
      <w:bookmarkStart w:id="70" w:name="_Toc50276143"/>
      <w:bookmarkStart w:id="71" w:name="_Toc42313157"/>
      <w:bookmarkStart w:id="72" w:name="_Toc98579596"/>
      <w:bookmarkStart w:id="73" w:name="_Toc42394659"/>
      <w:bookmarkStart w:id="74" w:name="_Toc101771360"/>
      <w:bookmarkStart w:id="75" w:name="_Toc134956120"/>
      <w:bookmarkStart w:id="76" w:name="_Toc98580279"/>
      <w:bookmarkStart w:id="77" w:name="_Toc101951246"/>
      <w:bookmarkStart w:id="78" w:name="_Toc101775113"/>
      <w:r>
        <w:rPr>
          <w:rFonts w:hint="eastAsia" w:ascii="宋体" w:hAnsi="宋体" w:eastAsia="宋体" w:cs="Arial"/>
          <w:b/>
          <w:bCs/>
          <w:lang w:eastAsia="zh-CN"/>
        </w:rPr>
        <w:t>（一）投标的费用</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1、不论投标的结果如何，投标人应承担所有与编写和提交投标文件有关的费用。</w:t>
      </w:r>
      <w:bookmarkStart w:id="79" w:name="EBdcf1e26c1d3340d89982ec756b8376ba"/>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2、采购人委托中标人支付交易服务费，其投标总报价中须包含交易服务费。中标人在下载打印电子《中标通知书》前应向广州农村产权交易所有限公司支付交易服务费</w:t>
      </w:r>
      <w:bookmarkEnd w:id="79"/>
      <w:r>
        <w:rPr>
          <w:rFonts w:hint="eastAsia" w:ascii="宋体" w:hAnsi="宋体" w:eastAsia="宋体" w:cs="Arial"/>
          <w:lang w:eastAsia="zh-CN"/>
        </w:rPr>
        <w:t>。</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3、根据《广州农村产权交易所有限公司广州粮食交易综合服务平台承储招标采购工作交易服务费收费标准（试行）》的通知实行市场调节价，本项目的交易服务费执行以下价格：</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（1）交易服务费币种为“人民币”</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（2）交易服务费以采购额按差额定率累进法（如下表）计算。</w:t>
      </w:r>
    </w:p>
    <w:tbl>
      <w:tblPr>
        <w:tblStyle w:val="13"/>
        <w:tblW w:w="6160" w:type="dxa"/>
        <w:tblInd w:w="1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7"/>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53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宋体" w:hAnsi="宋体" w:eastAsia="宋体" w:cs="宋体"/>
                <w:b/>
              </w:rPr>
            </w:pPr>
            <w:r>
              <w:rPr>
                <w:rFonts w:hint="eastAsia" w:ascii="宋体" w:hAnsi="宋体" w:eastAsia="宋体" w:cs="宋体"/>
                <w:b/>
              </w:rPr>
              <w:t>采购额</w:t>
            </w:r>
          </w:p>
        </w:tc>
        <w:tc>
          <w:tcPr>
            <w:tcW w:w="162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eastAsia="宋体" w:cs="宋体"/>
                <w:b/>
              </w:rPr>
            </w:pPr>
            <w:r>
              <w:rPr>
                <w:rFonts w:hint="eastAsia" w:ascii="宋体" w:hAnsi="宋体" w:eastAsia="宋体" w:cs="宋体"/>
                <w:b/>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宋体" w:hAnsi="宋体" w:eastAsia="宋体" w:cs="宋体"/>
              </w:rPr>
            </w:pPr>
            <w:r>
              <w:rPr>
                <w:rFonts w:hint="eastAsia" w:ascii="宋体" w:hAnsi="宋体" w:eastAsia="宋体"/>
              </w:rPr>
              <w:t>采购额</w:t>
            </w:r>
            <w:r>
              <w:rPr>
                <w:rFonts w:hint="eastAsia" w:ascii="宋体" w:hAnsi="宋体" w:eastAsia="宋体" w:cs="宋体"/>
              </w:rPr>
              <w:t>≤100万元</w:t>
            </w:r>
          </w:p>
        </w:tc>
        <w:tc>
          <w:tcPr>
            <w:tcW w:w="1623" w:type="dxa"/>
            <w:tcBorders>
              <w:top w:val="single" w:color="auto" w:sz="4" w:space="0"/>
              <w:left w:val="single" w:color="auto" w:sz="4" w:space="0"/>
              <w:bottom w:val="single" w:color="auto" w:sz="4" w:space="0"/>
              <w:right w:val="single" w:color="auto" w:sz="4" w:space="0"/>
            </w:tcBorders>
            <w:vAlign w:val="center"/>
          </w:tcPr>
          <w:p>
            <w:pPr>
              <w:tabs>
                <w:tab w:val="left" w:pos="7560"/>
                <w:tab w:val="left" w:pos="7740"/>
              </w:tabs>
              <w:spacing w:line="360" w:lineRule="auto"/>
              <w:jc w:val="center"/>
              <w:rPr>
                <w:rFonts w:ascii="宋体" w:hAnsi="宋体" w:eastAsia="宋体"/>
              </w:rPr>
            </w:pPr>
            <w:r>
              <w:rPr>
                <w:rFonts w:hint="eastAsia" w:ascii="宋体" w:hAnsi="宋体" w:eastAsia="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宋体" w:hAnsi="宋体" w:eastAsia="宋体" w:cs="宋体"/>
              </w:rPr>
            </w:pPr>
            <w:r>
              <w:rPr>
                <w:rFonts w:hint="eastAsia" w:ascii="宋体" w:hAnsi="宋体" w:eastAsia="宋体" w:cs="宋体"/>
              </w:rPr>
              <w:t>100万元＜</w:t>
            </w:r>
            <w:r>
              <w:rPr>
                <w:rFonts w:hint="eastAsia" w:ascii="宋体" w:hAnsi="宋体" w:eastAsia="宋体"/>
              </w:rPr>
              <w:t>采购额</w:t>
            </w:r>
            <w:r>
              <w:rPr>
                <w:rFonts w:hint="eastAsia" w:ascii="宋体" w:hAnsi="宋体" w:eastAsia="宋体" w:cs="宋体"/>
              </w:rPr>
              <w:t>≤500万元</w:t>
            </w:r>
          </w:p>
        </w:tc>
        <w:tc>
          <w:tcPr>
            <w:tcW w:w="1623" w:type="dxa"/>
            <w:tcBorders>
              <w:top w:val="single" w:color="auto" w:sz="4" w:space="0"/>
              <w:left w:val="single" w:color="auto" w:sz="4" w:space="0"/>
              <w:bottom w:val="single" w:color="auto" w:sz="4" w:space="0"/>
              <w:right w:val="single" w:color="auto" w:sz="4" w:space="0"/>
            </w:tcBorders>
            <w:vAlign w:val="center"/>
          </w:tcPr>
          <w:p>
            <w:pPr>
              <w:tabs>
                <w:tab w:val="left" w:pos="7560"/>
                <w:tab w:val="left" w:pos="7740"/>
              </w:tabs>
              <w:spacing w:line="360" w:lineRule="auto"/>
              <w:jc w:val="center"/>
              <w:rPr>
                <w:rFonts w:ascii="宋体" w:hAnsi="宋体" w:eastAsia="宋体"/>
              </w:rPr>
            </w:pPr>
            <w:r>
              <w:rPr>
                <w:rFonts w:hint="eastAsia" w:ascii="宋体" w:hAnsi="宋体" w:eastAsia="宋体"/>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宋体" w:hAnsi="宋体" w:eastAsia="宋体" w:cs="宋体"/>
              </w:rPr>
            </w:pPr>
            <w:r>
              <w:rPr>
                <w:rFonts w:hint="eastAsia" w:ascii="宋体" w:hAnsi="宋体" w:eastAsia="宋体" w:cs="宋体"/>
              </w:rPr>
              <w:t>500万元＜</w:t>
            </w:r>
            <w:r>
              <w:rPr>
                <w:rFonts w:hint="eastAsia" w:ascii="宋体" w:hAnsi="宋体" w:eastAsia="宋体"/>
              </w:rPr>
              <w:t>采购额</w:t>
            </w:r>
            <w:r>
              <w:rPr>
                <w:rFonts w:hint="eastAsia" w:ascii="宋体" w:hAnsi="宋体" w:eastAsia="宋体" w:cs="宋体"/>
              </w:rPr>
              <w:t>≤1000万元</w:t>
            </w:r>
          </w:p>
        </w:tc>
        <w:tc>
          <w:tcPr>
            <w:tcW w:w="1623" w:type="dxa"/>
            <w:tcBorders>
              <w:top w:val="single" w:color="auto" w:sz="4" w:space="0"/>
              <w:left w:val="single" w:color="auto" w:sz="4" w:space="0"/>
              <w:bottom w:val="single" w:color="auto" w:sz="4" w:space="0"/>
              <w:right w:val="single" w:color="auto" w:sz="4" w:space="0"/>
            </w:tcBorders>
            <w:vAlign w:val="center"/>
          </w:tcPr>
          <w:p>
            <w:pPr>
              <w:tabs>
                <w:tab w:val="left" w:pos="7560"/>
                <w:tab w:val="left" w:pos="7740"/>
              </w:tabs>
              <w:spacing w:line="360" w:lineRule="auto"/>
              <w:jc w:val="center"/>
              <w:rPr>
                <w:rFonts w:ascii="宋体" w:hAnsi="宋体" w:eastAsia="宋体"/>
              </w:rPr>
            </w:pPr>
            <w:r>
              <w:rPr>
                <w:rFonts w:hint="eastAsia" w:ascii="宋体" w:hAnsi="宋体" w:eastAsia="宋体"/>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宋体" w:hAnsi="宋体" w:eastAsia="宋体" w:cs="宋体"/>
              </w:rPr>
            </w:pPr>
            <w:r>
              <w:rPr>
                <w:rFonts w:hint="eastAsia" w:ascii="宋体" w:hAnsi="宋体" w:eastAsia="宋体" w:cs="宋体"/>
              </w:rPr>
              <w:t>1000万元＜</w:t>
            </w:r>
            <w:r>
              <w:rPr>
                <w:rFonts w:hint="eastAsia" w:ascii="宋体" w:hAnsi="宋体" w:eastAsia="宋体"/>
              </w:rPr>
              <w:t>采购额</w:t>
            </w:r>
            <w:r>
              <w:rPr>
                <w:rFonts w:hint="eastAsia" w:ascii="宋体" w:hAnsi="宋体" w:eastAsia="宋体" w:cs="宋体"/>
              </w:rPr>
              <w:t>≤5000万元</w:t>
            </w:r>
          </w:p>
        </w:tc>
        <w:tc>
          <w:tcPr>
            <w:tcW w:w="1623" w:type="dxa"/>
            <w:tcBorders>
              <w:top w:val="single" w:color="auto" w:sz="4" w:space="0"/>
              <w:left w:val="single" w:color="auto" w:sz="4" w:space="0"/>
              <w:bottom w:val="single" w:color="auto" w:sz="4" w:space="0"/>
              <w:right w:val="single" w:color="auto" w:sz="4" w:space="0"/>
            </w:tcBorders>
            <w:vAlign w:val="center"/>
          </w:tcPr>
          <w:p>
            <w:pPr>
              <w:tabs>
                <w:tab w:val="left" w:pos="7560"/>
                <w:tab w:val="left" w:pos="7740"/>
              </w:tabs>
              <w:spacing w:line="360" w:lineRule="auto"/>
              <w:jc w:val="center"/>
              <w:rPr>
                <w:rFonts w:ascii="宋体" w:hAnsi="宋体" w:eastAsia="宋体"/>
              </w:rPr>
            </w:pPr>
            <w:r>
              <w:rPr>
                <w:rFonts w:hint="eastAsia" w:ascii="宋体" w:hAnsi="宋体" w:eastAsia="宋体"/>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ind w:left="17" w:hanging="16" w:hangingChars="7"/>
              <w:jc w:val="center"/>
              <w:rPr>
                <w:rFonts w:ascii="宋体" w:hAnsi="宋体" w:eastAsia="宋体" w:cs="宋体"/>
              </w:rPr>
            </w:pPr>
            <w:r>
              <w:rPr>
                <w:rFonts w:hint="eastAsia" w:ascii="宋体" w:hAnsi="宋体" w:eastAsia="宋体" w:cs="宋体"/>
              </w:rPr>
              <w:t>5000万元＜</w:t>
            </w:r>
            <w:r>
              <w:rPr>
                <w:rFonts w:hint="eastAsia" w:ascii="宋体" w:hAnsi="宋体" w:eastAsia="宋体"/>
              </w:rPr>
              <w:t>采购额</w:t>
            </w:r>
            <w:r>
              <w:rPr>
                <w:rFonts w:hint="eastAsia" w:ascii="宋体" w:hAnsi="宋体" w:eastAsia="宋体" w:cs="宋体"/>
              </w:rPr>
              <w:t>≤1亿元</w:t>
            </w:r>
          </w:p>
        </w:tc>
        <w:tc>
          <w:tcPr>
            <w:tcW w:w="1623" w:type="dxa"/>
            <w:tcBorders>
              <w:top w:val="single" w:color="auto" w:sz="4" w:space="0"/>
              <w:left w:val="single" w:color="auto" w:sz="4" w:space="0"/>
              <w:bottom w:val="single" w:color="auto" w:sz="4" w:space="0"/>
              <w:right w:val="single" w:color="auto" w:sz="4" w:space="0"/>
            </w:tcBorders>
            <w:vAlign w:val="center"/>
          </w:tcPr>
          <w:p>
            <w:pPr>
              <w:tabs>
                <w:tab w:val="left" w:pos="7560"/>
                <w:tab w:val="left" w:pos="7740"/>
              </w:tabs>
              <w:spacing w:line="360" w:lineRule="auto"/>
              <w:jc w:val="center"/>
              <w:rPr>
                <w:rFonts w:ascii="宋体" w:hAnsi="宋体" w:eastAsia="宋体"/>
              </w:rPr>
            </w:pPr>
            <w:r>
              <w:rPr>
                <w:rFonts w:hint="eastAsia" w:ascii="宋体" w:hAnsi="宋体" w:eastAsia="宋体"/>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ind w:left="17" w:hanging="16" w:hangingChars="7"/>
              <w:jc w:val="center"/>
              <w:rPr>
                <w:rFonts w:ascii="宋体" w:hAnsi="宋体" w:eastAsia="宋体" w:cs="宋体"/>
              </w:rPr>
            </w:pPr>
            <w:r>
              <w:rPr>
                <w:rFonts w:hint="eastAsia" w:ascii="宋体" w:hAnsi="宋体" w:eastAsia="宋体" w:cs="宋体"/>
              </w:rPr>
              <w:t>1亿元＜</w:t>
            </w:r>
            <w:r>
              <w:rPr>
                <w:rFonts w:hint="eastAsia" w:ascii="宋体" w:hAnsi="宋体" w:eastAsia="宋体"/>
              </w:rPr>
              <w:t>采购额</w:t>
            </w:r>
            <w:r>
              <w:rPr>
                <w:rFonts w:hint="eastAsia" w:ascii="宋体" w:hAnsi="宋体" w:eastAsia="宋体" w:cs="宋体"/>
              </w:rPr>
              <w:t>≤5亿元</w:t>
            </w:r>
          </w:p>
        </w:tc>
        <w:tc>
          <w:tcPr>
            <w:tcW w:w="1623" w:type="dxa"/>
            <w:tcBorders>
              <w:top w:val="single" w:color="auto" w:sz="4" w:space="0"/>
              <w:left w:val="single" w:color="auto" w:sz="4" w:space="0"/>
              <w:bottom w:val="single" w:color="auto" w:sz="4" w:space="0"/>
              <w:right w:val="single" w:color="auto" w:sz="4" w:space="0"/>
            </w:tcBorders>
            <w:vAlign w:val="center"/>
          </w:tcPr>
          <w:p>
            <w:pPr>
              <w:tabs>
                <w:tab w:val="left" w:pos="7560"/>
                <w:tab w:val="left" w:pos="7740"/>
              </w:tabs>
              <w:spacing w:line="360" w:lineRule="auto"/>
              <w:jc w:val="center"/>
              <w:rPr>
                <w:rFonts w:ascii="宋体" w:hAnsi="宋体" w:eastAsia="宋体"/>
              </w:rPr>
            </w:pPr>
            <w:r>
              <w:rPr>
                <w:rFonts w:hint="eastAsia" w:ascii="宋体" w:hAnsi="宋体" w:eastAsia="宋体"/>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ind w:left="17" w:hanging="16" w:hangingChars="7"/>
              <w:jc w:val="center"/>
              <w:rPr>
                <w:rFonts w:ascii="宋体" w:hAnsi="宋体" w:eastAsia="宋体" w:cs="宋体"/>
              </w:rPr>
            </w:pPr>
            <w:r>
              <w:rPr>
                <w:rFonts w:hint="eastAsia" w:ascii="宋体" w:hAnsi="宋体" w:eastAsia="宋体" w:cs="宋体"/>
              </w:rPr>
              <w:t>5亿元＜</w:t>
            </w:r>
            <w:r>
              <w:rPr>
                <w:rFonts w:hint="eastAsia" w:ascii="宋体" w:hAnsi="宋体" w:eastAsia="宋体"/>
              </w:rPr>
              <w:t>采购额</w:t>
            </w:r>
            <w:r>
              <w:rPr>
                <w:rFonts w:hint="eastAsia" w:ascii="宋体" w:hAnsi="宋体" w:eastAsia="宋体" w:cs="宋体"/>
              </w:rPr>
              <w:t>≤10亿元</w:t>
            </w:r>
          </w:p>
        </w:tc>
        <w:tc>
          <w:tcPr>
            <w:tcW w:w="1623" w:type="dxa"/>
            <w:tcBorders>
              <w:top w:val="single" w:color="auto" w:sz="4" w:space="0"/>
              <w:left w:val="single" w:color="auto" w:sz="4" w:space="0"/>
              <w:bottom w:val="single" w:color="auto" w:sz="4" w:space="0"/>
              <w:right w:val="single" w:color="auto" w:sz="4" w:space="0"/>
            </w:tcBorders>
            <w:vAlign w:val="center"/>
          </w:tcPr>
          <w:p>
            <w:pPr>
              <w:tabs>
                <w:tab w:val="left" w:pos="7560"/>
                <w:tab w:val="left" w:pos="7740"/>
              </w:tabs>
              <w:spacing w:line="360" w:lineRule="auto"/>
              <w:jc w:val="center"/>
              <w:rPr>
                <w:rFonts w:ascii="宋体" w:hAnsi="宋体" w:eastAsia="宋体"/>
              </w:rPr>
            </w:pPr>
            <w:r>
              <w:rPr>
                <w:rFonts w:hint="eastAsia" w:ascii="宋体" w:hAnsi="宋体" w:eastAsia="宋体"/>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ind w:left="17" w:hanging="16" w:hangingChars="7"/>
              <w:jc w:val="center"/>
              <w:rPr>
                <w:rFonts w:ascii="宋体" w:hAnsi="宋体" w:eastAsia="宋体" w:cs="宋体"/>
              </w:rPr>
            </w:pPr>
            <w:r>
              <w:rPr>
                <w:rFonts w:hint="eastAsia" w:ascii="宋体" w:hAnsi="宋体" w:eastAsia="宋体" w:cs="宋体"/>
              </w:rPr>
              <w:t>10亿元＜</w:t>
            </w:r>
            <w:r>
              <w:rPr>
                <w:rFonts w:hint="eastAsia" w:ascii="宋体" w:hAnsi="宋体" w:eastAsia="宋体"/>
              </w:rPr>
              <w:t>采购额</w:t>
            </w:r>
            <w:r>
              <w:rPr>
                <w:rFonts w:hint="eastAsia" w:ascii="宋体" w:hAnsi="宋体" w:eastAsia="宋体" w:cs="宋体"/>
              </w:rPr>
              <w:t>≤50亿元</w:t>
            </w:r>
          </w:p>
        </w:tc>
        <w:tc>
          <w:tcPr>
            <w:tcW w:w="1623" w:type="dxa"/>
            <w:tcBorders>
              <w:top w:val="single" w:color="auto" w:sz="4" w:space="0"/>
              <w:left w:val="single" w:color="auto" w:sz="4" w:space="0"/>
              <w:bottom w:val="single" w:color="auto" w:sz="4" w:space="0"/>
              <w:right w:val="single" w:color="auto" w:sz="4" w:space="0"/>
            </w:tcBorders>
            <w:vAlign w:val="center"/>
          </w:tcPr>
          <w:p>
            <w:pPr>
              <w:tabs>
                <w:tab w:val="left" w:pos="7560"/>
                <w:tab w:val="left" w:pos="7740"/>
              </w:tabs>
              <w:spacing w:line="360" w:lineRule="auto"/>
              <w:jc w:val="center"/>
              <w:rPr>
                <w:rFonts w:ascii="宋体" w:hAnsi="宋体" w:eastAsia="宋体"/>
              </w:rPr>
            </w:pPr>
            <w:r>
              <w:rPr>
                <w:rFonts w:hint="eastAsia" w:ascii="宋体" w:hAnsi="宋体" w:eastAsia="宋体"/>
              </w:rPr>
              <w:t>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ind w:left="17" w:hanging="16" w:hangingChars="7"/>
              <w:jc w:val="center"/>
              <w:rPr>
                <w:rFonts w:ascii="宋体" w:hAnsi="宋体" w:eastAsia="宋体" w:cs="宋体"/>
              </w:rPr>
            </w:pPr>
            <w:r>
              <w:rPr>
                <w:rFonts w:hint="eastAsia" w:ascii="宋体" w:hAnsi="宋体" w:eastAsia="宋体" w:cs="宋体"/>
              </w:rPr>
              <w:t>50亿元＜</w:t>
            </w:r>
            <w:r>
              <w:rPr>
                <w:rFonts w:hint="eastAsia" w:ascii="宋体" w:hAnsi="宋体" w:eastAsia="宋体"/>
              </w:rPr>
              <w:t>采购额</w:t>
            </w:r>
            <w:r>
              <w:rPr>
                <w:rFonts w:hint="eastAsia" w:ascii="宋体" w:hAnsi="宋体" w:eastAsia="宋体" w:cs="宋体"/>
              </w:rPr>
              <w:t>≤100亿元</w:t>
            </w:r>
          </w:p>
        </w:tc>
        <w:tc>
          <w:tcPr>
            <w:tcW w:w="1623" w:type="dxa"/>
            <w:tcBorders>
              <w:top w:val="single" w:color="auto" w:sz="4" w:space="0"/>
              <w:left w:val="single" w:color="auto" w:sz="4" w:space="0"/>
              <w:bottom w:val="single" w:color="auto" w:sz="4" w:space="0"/>
              <w:right w:val="single" w:color="auto" w:sz="4" w:space="0"/>
            </w:tcBorders>
            <w:vAlign w:val="center"/>
          </w:tcPr>
          <w:p>
            <w:pPr>
              <w:tabs>
                <w:tab w:val="left" w:pos="7560"/>
                <w:tab w:val="left" w:pos="7740"/>
              </w:tabs>
              <w:spacing w:line="360" w:lineRule="auto"/>
              <w:jc w:val="center"/>
              <w:rPr>
                <w:rFonts w:ascii="宋体" w:hAnsi="宋体" w:eastAsia="宋体"/>
              </w:rPr>
            </w:pPr>
            <w:r>
              <w:rPr>
                <w:rFonts w:hint="eastAsia" w:ascii="宋体" w:hAnsi="宋体" w:eastAsia="宋体"/>
              </w:rPr>
              <w:t>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53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ind w:left="17" w:hanging="16" w:hangingChars="7"/>
              <w:jc w:val="center"/>
              <w:rPr>
                <w:rFonts w:ascii="宋体" w:hAnsi="宋体" w:eastAsia="宋体" w:cs="宋体"/>
              </w:rPr>
            </w:pPr>
            <w:r>
              <w:rPr>
                <w:rFonts w:hint="eastAsia" w:ascii="宋体" w:hAnsi="宋体" w:eastAsia="宋体"/>
              </w:rPr>
              <w:t>采购额＞</w:t>
            </w:r>
            <w:r>
              <w:rPr>
                <w:rFonts w:hint="eastAsia" w:ascii="宋体" w:hAnsi="宋体" w:eastAsia="宋体" w:cs="宋体"/>
              </w:rPr>
              <w:t>100亿元</w:t>
            </w:r>
          </w:p>
        </w:tc>
        <w:tc>
          <w:tcPr>
            <w:tcW w:w="1623" w:type="dxa"/>
            <w:tcBorders>
              <w:top w:val="single" w:color="auto" w:sz="4" w:space="0"/>
              <w:left w:val="single" w:color="auto" w:sz="4" w:space="0"/>
              <w:bottom w:val="single" w:color="auto" w:sz="4" w:space="0"/>
              <w:right w:val="single" w:color="auto" w:sz="4" w:space="0"/>
            </w:tcBorders>
            <w:vAlign w:val="center"/>
          </w:tcPr>
          <w:p>
            <w:pPr>
              <w:tabs>
                <w:tab w:val="left" w:pos="7560"/>
                <w:tab w:val="left" w:pos="7740"/>
              </w:tabs>
              <w:spacing w:line="360" w:lineRule="auto"/>
              <w:jc w:val="center"/>
              <w:rPr>
                <w:rFonts w:ascii="宋体" w:hAnsi="宋体" w:eastAsia="宋体"/>
              </w:rPr>
            </w:pPr>
            <w:r>
              <w:rPr>
                <w:rFonts w:hint="eastAsia" w:ascii="宋体" w:hAnsi="宋体" w:eastAsia="宋体"/>
              </w:rPr>
              <w:t>0.0032%</w:t>
            </w:r>
          </w:p>
        </w:tc>
      </w:tr>
    </w:tbl>
    <w:p>
      <w:pPr>
        <w:spacing w:line="360" w:lineRule="auto"/>
        <w:ind w:firstLine="480" w:firstLineChars="200"/>
        <w:rPr>
          <w:rFonts w:ascii="宋体" w:hAnsi="宋体" w:eastAsia="宋体" w:cs="Arial"/>
          <w:lang w:eastAsia="zh-CN"/>
        </w:rPr>
      </w:pPr>
      <w:bookmarkStart w:id="80" w:name="EBe7ddc3171c8d46ad830ccad171242275"/>
      <w:r>
        <w:rPr>
          <w:rFonts w:hint="eastAsia" w:ascii="宋体" w:hAnsi="宋体" w:eastAsia="宋体" w:cs="Arial"/>
          <w:lang w:eastAsia="zh-CN"/>
        </w:rPr>
        <w:t>注：本项目采购额为采购预算金额。</w:t>
      </w:r>
    </w:p>
    <w:p>
      <w:pPr>
        <w:spacing w:line="360" w:lineRule="auto"/>
        <w:ind w:firstLine="480" w:firstLineChars="200"/>
        <w:rPr>
          <w:rFonts w:ascii="宋体" w:hAnsi="宋体" w:eastAsia="宋体" w:cs="Arial"/>
          <w:color w:val="000000" w:themeColor="text1"/>
          <w:lang w:eastAsia="zh-CN"/>
          <w14:textFill>
            <w14:solidFill>
              <w14:schemeClr w14:val="tx1"/>
            </w14:solidFill>
          </w14:textFill>
        </w:rPr>
      </w:pPr>
      <w:r>
        <w:rPr>
          <w:rFonts w:hint="eastAsia" w:ascii="宋体" w:hAnsi="宋体" w:eastAsia="宋体" w:cs="Arial"/>
          <w:color w:val="000000" w:themeColor="text1"/>
          <w:lang w:eastAsia="zh-CN"/>
          <w14:textFill>
            <w14:solidFill>
              <w14:schemeClr w14:val="tx1"/>
            </w14:solidFill>
          </w14:textFill>
        </w:rPr>
        <w:t>广州农村产权交易所有限公司按以上收费标准和采购预算向中标人收取交易服务费。</w:t>
      </w:r>
    </w:p>
    <w:bookmarkEnd w:id="80"/>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4、交易服务费支付方式</w:t>
      </w:r>
      <w:bookmarkStart w:id="81" w:name="EB08f6f4693f3e459da891b55f8921b93b"/>
      <w:bookmarkEnd w:id="81"/>
    </w:p>
    <w:p>
      <w:pPr>
        <w:spacing w:line="360" w:lineRule="auto"/>
        <w:ind w:firstLine="480" w:firstLineChars="200"/>
        <w:rPr>
          <w:rFonts w:ascii="宋体" w:hAnsi="宋体" w:eastAsia="宋体" w:cs="Arial"/>
          <w:lang w:eastAsia="zh-CN"/>
        </w:rPr>
      </w:pPr>
      <w:bookmarkStart w:id="82" w:name="EB840f295ee5374c53801a6fa1996a7367"/>
      <w:r>
        <w:rPr>
          <w:rFonts w:hint="eastAsia" w:ascii="宋体" w:hAnsi="宋体" w:eastAsia="宋体" w:cs="Arial"/>
          <w:lang w:eastAsia="zh-CN"/>
        </w:rPr>
        <w:t>中标人凭CA数字证书登录广州粮食交易综合服务平台查询支付金额，并</w:t>
      </w:r>
      <w:bookmarkEnd w:id="82"/>
      <w:r>
        <w:rPr>
          <w:rFonts w:hint="eastAsia" w:ascii="宋体" w:hAnsi="宋体" w:eastAsia="宋体" w:cs="Arial"/>
          <w:lang w:eastAsia="zh-CN"/>
        </w:rPr>
        <w:t>向广州农村产权交易所有限公司直接交纳交易服务费，银行汇票、电汇、转账账号信息如下（请注明所中项目编号）：</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户  名：广州农村产权交易所有限公司</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帐  号：</w:t>
      </w:r>
      <w:r>
        <w:rPr>
          <w:rFonts w:ascii="宋体" w:hAnsi="宋体" w:eastAsia="宋体" w:cs="Arial"/>
          <w:lang w:eastAsia="zh-CN"/>
        </w:rPr>
        <w:t>15000036877506</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开户行：平安银行广州越秀支行</w:t>
      </w:r>
    </w:p>
    <w:p>
      <w:pPr>
        <w:spacing w:line="360" w:lineRule="auto"/>
        <w:ind w:firstLine="482" w:firstLineChars="200"/>
        <w:rPr>
          <w:rFonts w:ascii="宋体" w:hAnsi="宋体" w:eastAsia="宋体" w:cs="Arial"/>
          <w:b/>
          <w:bCs/>
          <w:lang w:eastAsia="zh-CN"/>
        </w:rPr>
      </w:pPr>
      <w:r>
        <w:rPr>
          <w:rFonts w:hint="eastAsia" w:ascii="宋体" w:hAnsi="宋体" w:eastAsia="宋体" w:cs="Arial"/>
          <w:b/>
          <w:bCs/>
          <w:lang w:eastAsia="zh-CN"/>
        </w:rPr>
        <w:t>（二）招标文件的澄清和修改</w:t>
      </w:r>
      <w:bookmarkEnd w:id="66"/>
      <w:bookmarkEnd w:id="67"/>
      <w:bookmarkEnd w:id="68"/>
      <w:bookmarkEnd w:id="69"/>
      <w:bookmarkEnd w:id="70"/>
      <w:bookmarkEnd w:id="71"/>
      <w:bookmarkEnd w:id="72"/>
      <w:bookmarkEnd w:id="73"/>
      <w:bookmarkEnd w:id="74"/>
      <w:bookmarkEnd w:id="75"/>
      <w:bookmarkEnd w:id="76"/>
      <w:bookmarkEnd w:id="77"/>
      <w:bookmarkEnd w:id="78"/>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1、广州农村产权交易所有限公司对招标文件进行必要的澄清或者修改的，在采购信息发布网站上发布更正公告。澄清或者修改的内容可能影响投标文件编制的，更正公告在投标截止时间至少15日前发出；不足15日的，广州农村产权交易所有限公司顺延提交投标文件截止时间。</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2、更正公告为招标文件的组成部分，一经在采购信息发布网站发布，系统将自动通过短信提示以及系统后台消息提示方式发送给已在广州粮食交易综合服务平台进行项目投标登记的供应商，视同已通知所有招标文件的收受人。</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3、如更正公告有重新发布电子招标文件的，供应商应下载最新发布的电子招标文件制作投标文件。</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4、投标人在规定的时间内未对招标文件提出疑问、质疑或要求澄清的，将视其为无异议。对招标文件中描述有歧义或前后不一致的地方，评标委员会有权进行评判，但对同一条款的评判应适用于每个投标人。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ind w:firstLine="482" w:firstLineChars="200"/>
        <w:rPr>
          <w:rFonts w:ascii="宋体" w:hAnsi="宋体" w:eastAsia="宋体" w:cs="Arial"/>
          <w:b/>
          <w:bCs/>
          <w:lang w:eastAsia="zh-CN"/>
        </w:rPr>
      </w:pPr>
      <w:bookmarkStart w:id="83" w:name="_Toc134956123"/>
      <w:bookmarkStart w:id="84" w:name="_Toc101775115"/>
      <w:bookmarkStart w:id="85" w:name="_Toc101951248"/>
      <w:bookmarkStart w:id="86" w:name="_Toc101771362"/>
      <w:bookmarkStart w:id="87" w:name="_Toc101843115"/>
      <w:r>
        <w:rPr>
          <w:rFonts w:hint="eastAsia" w:ascii="宋体" w:hAnsi="宋体" w:eastAsia="宋体" w:cs="Arial"/>
          <w:b/>
          <w:bCs/>
          <w:lang w:eastAsia="zh-CN"/>
        </w:rPr>
        <w:t>（三）关于分支机构投标</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 xml:space="preserve">  </w:t>
      </w:r>
      <w:bookmarkStart w:id="88" w:name="EB389f116341dd4693875bc7987e7327f3"/>
      <w:r>
        <w:rPr>
          <w:rFonts w:hint="eastAsia" w:ascii="宋体" w:hAnsi="宋体" w:eastAsia="宋体" w:cs="Arial"/>
          <w:lang w:eastAsia="zh-CN"/>
        </w:rPr>
        <w:t>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bookmarkEnd w:id="88"/>
    </w:p>
    <w:p>
      <w:pPr>
        <w:spacing w:line="360" w:lineRule="auto"/>
        <w:ind w:firstLine="482" w:firstLineChars="200"/>
        <w:rPr>
          <w:rFonts w:ascii="宋体" w:hAnsi="宋体" w:eastAsia="宋体" w:cs="Arial"/>
          <w:b/>
          <w:bCs/>
          <w:lang w:eastAsia="zh-CN"/>
        </w:rPr>
      </w:pPr>
      <w:r>
        <w:rPr>
          <w:rFonts w:hint="eastAsia" w:ascii="宋体" w:hAnsi="宋体" w:eastAsia="宋体" w:cs="Arial"/>
          <w:b/>
          <w:bCs/>
          <w:lang w:eastAsia="zh-CN"/>
        </w:rPr>
        <w:t>（四）关于联合体投标</w:t>
      </w:r>
      <w:bookmarkEnd w:id="83"/>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本项目不接受联合体投标。</w:t>
      </w:r>
    </w:p>
    <w:p>
      <w:pPr>
        <w:spacing w:line="360" w:lineRule="auto"/>
        <w:ind w:firstLine="482" w:firstLineChars="200"/>
        <w:rPr>
          <w:rFonts w:ascii="宋体" w:hAnsi="宋体" w:eastAsia="宋体" w:cs="Arial"/>
          <w:b/>
          <w:bCs/>
          <w:lang w:eastAsia="zh-CN"/>
        </w:rPr>
      </w:pPr>
      <w:r>
        <w:rPr>
          <w:rFonts w:hint="eastAsia" w:ascii="宋体" w:hAnsi="宋体" w:eastAsia="宋体" w:cs="Arial"/>
          <w:b/>
          <w:bCs/>
          <w:lang w:eastAsia="zh-CN"/>
        </w:rPr>
        <w:t>（五）关于关联企业</w:t>
      </w:r>
    </w:p>
    <w:p>
      <w:pPr>
        <w:spacing w:line="360" w:lineRule="auto"/>
        <w:ind w:firstLine="480" w:firstLineChars="200"/>
        <w:rPr>
          <w:rFonts w:ascii="宋体" w:hAnsi="宋体" w:eastAsia="宋体" w:cs="Arial"/>
          <w:lang w:eastAsia="zh-CN"/>
        </w:rPr>
      </w:pPr>
      <w:bookmarkStart w:id="89" w:name="EB137940eb581a4d6f94e5abc58baa406e"/>
      <w:bookmarkEnd w:id="89"/>
      <w:bookmarkStart w:id="90" w:name="_Toc134955409"/>
      <w:bookmarkStart w:id="91" w:name="_Toc127930780"/>
      <w:r>
        <w:rPr>
          <w:rFonts w:hint="eastAsia" w:ascii="宋体" w:hAnsi="宋体" w:eastAsia="宋体" w:cs="Arial"/>
          <w:lang w:eastAsia="zh-CN"/>
        </w:rPr>
        <w:t>1、法定代表人或单位负责人为同一个人或者存在直接控股、管理关系的不同供应商，不得同时参加同一项目或同一子项目的投标。如同时参加，则评审时将同时被拒绝。</w:t>
      </w:r>
      <w:bookmarkEnd w:id="90"/>
      <w:bookmarkEnd w:id="91"/>
    </w:p>
    <w:p>
      <w:pPr>
        <w:spacing w:line="360" w:lineRule="auto"/>
        <w:ind w:firstLine="482" w:firstLineChars="200"/>
        <w:rPr>
          <w:rFonts w:ascii="宋体" w:hAnsi="宋体" w:eastAsia="宋体" w:cs="Arial"/>
          <w:b/>
          <w:bCs/>
          <w:lang w:eastAsia="zh-CN"/>
        </w:rPr>
      </w:pPr>
      <w:r>
        <w:rPr>
          <w:rFonts w:hint="eastAsia" w:ascii="宋体" w:hAnsi="宋体" w:eastAsia="宋体" w:cs="Arial"/>
          <w:b/>
          <w:bCs/>
          <w:lang w:eastAsia="zh-CN"/>
        </w:rPr>
        <w:t>（六）关于提供前期服务的供应商</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为采购项目提供整体设计、规范编制或者项目管理、监理、检测等服务的供应商，不得再参加该采购项目的其他采购活动。</w:t>
      </w:r>
    </w:p>
    <w:p>
      <w:pPr>
        <w:spacing w:line="360" w:lineRule="auto"/>
        <w:ind w:firstLine="482" w:firstLineChars="200"/>
        <w:rPr>
          <w:rFonts w:ascii="宋体" w:hAnsi="宋体" w:eastAsia="宋体" w:cs="Arial"/>
          <w:b/>
          <w:bCs/>
          <w:lang w:eastAsia="zh-CN"/>
        </w:rPr>
      </w:pPr>
      <w:r>
        <w:rPr>
          <w:rFonts w:hint="eastAsia" w:ascii="宋体" w:hAnsi="宋体" w:eastAsia="宋体" w:cs="Arial"/>
          <w:b/>
          <w:bCs/>
          <w:lang w:eastAsia="zh-CN"/>
        </w:rPr>
        <w:t>（七）关于中小微企业投标</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根据《政府采购促进中小企业发展管理办法》的相关规定，中小微企业是指依据国务院批准的中小企业划分标准确定的中型企业、小型企业和微型企业，但与大企业的负责人为同一人，或者与大企业存在直接控股、管理关系的除外。符合中小微企业划分标准的个体工商户，在政府采购活动中视同中小微企业。中小微企业参加政府采购活动，应当提供《中小企业声明函》，否则不得享受相关中小微企业扶持政策。</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在政府采购活动中，供应商提供的货物、工程或者服务符合下列情形的，享受《政府采购促进中小企业发展管理办法》规定的中小微企业扶持政策：</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1.在货物采购项目中，货物由中小微企业制造，即货物由中小微企业生产且使用该中小微企业商号或者注册商标；</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2.在工程采购项目中，工程由中小微企业承建，即工程施工单位为中小微企业；</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3.在服务采购项目中，服务由中小微企业承接，即提供服务的人员为中小微企业依照《中华人民共和国劳动合同法》订立劳动合同的从业人员。</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在货物采购项目中，供应商提供的货物既有中小微企业制造货物，也有大型企业制造货物的，不享受《政府采购促进中小企业发展管理办法》规定的中小微企业扶持政策。</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根据财库〔2017〕141号《财政部 民政部 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依据《政府采购促进中小企业发展管理办法》规定享受扶持政策获得政府采购合同的，小微企业不得将合同分包给大中型企业，中型企业不得将合同分包给大型企业。</w:t>
      </w:r>
    </w:p>
    <w:p>
      <w:pPr>
        <w:spacing w:line="360" w:lineRule="auto"/>
        <w:ind w:firstLine="482" w:firstLineChars="200"/>
        <w:rPr>
          <w:rFonts w:ascii="宋体" w:hAnsi="宋体" w:eastAsia="宋体" w:cs="Arial"/>
          <w:b/>
          <w:bCs/>
          <w:lang w:eastAsia="zh-CN"/>
        </w:rPr>
      </w:pPr>
      <w:r>
        <w:rPr>
          <w:rFonts w:hint="eastAsia" w:ascii="宋体" w:hAnsi="宋体" w:eastAsia="宋体" w:cs="Arial"/>
          <w:b/>
          <w:bCs/>
          <w:lang w:eastAsia="zh-CN"/>
        </w:rPr>
        <w:t>（八）知识产权</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2、投标报价应包含所有应向所有权人支付的专利权、商标权或其它知识产权的一切相关费用。</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3、系统软件、通用软件必须是具有在中国境内的合法使用权或版权的正版软件，涉及到第三方提出侵权或知识产权的起诉及支付版税等费用由投标人承担所有责任及费用。</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4、中标人需对所有成果、产品的知识产权负有瑕疵担保责任，因使用未被授权使用的技术、组件、系统软件、通用软件等知识产权问题引起的纠纷所产生的所有责任及费用由中标人自行承担。</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5、本项目研究成果及其技术文档等所有权由采购人享有，技术文档资料包括完备的系统设计文档、功能模块说明、程序源代码、执行代码、使用手册等，采购人对本项目的所有成果具有所有权。项目所交付的应用系统软件环境包括生产环境（正式环境）、测试环境、开发环境，所有环境均要求能正常使用，未经采购人许可，中标人不得将相关采购人资料提供给第三方。</w:t>
      </w:r>
    </w:p>
    <w:p>
      <w:pPr>
        <w:spacing w:line="360" w:lineRule="auto"/>
        <w:ind w:firstLine="482" w:firstLineChars="200"/>
        <w:rPr>
          <w:rFonts w:ascii="宋体" w:hAnsi="宋体" w:eastAsia="宋体" w:cs="Arial"/>
          <w:b/>
          <w:bCs/>
          <w:lang w:eastAsia="zh-CN"/>
        </w:rPr>
      </w:pPr>
      <w:r>
        <w:rPr>
          <w:rFonts w:hint="eastAsia" w:ascii="宋体" w:hAnsi="宋体" w:eastAsia="宋体" w:cs="Arial"/>
          <w:b/>
          <w:bCs/>
          <w:lang w:eastAsia="zh-CN"/>
        </w:rPr>
        <w:t>（九）纪律与保密事项</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1、投标人不得相互串通投标报价，不得妨碍其他投标人的公平竞争，不得损害采购人或其他投标人的合法权益，投标人不得以向采购人、评标委员会成员行贿或者采取其他不正当手段谋取中标。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2、在确定中标人之前，投标人不得与采购人就投标价格、投标方案等实质性内容进行谈判，也不得私下接触评标委员会成员。</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3、在确定中标人之前，投标人试图在投标文件审查、澄清、比较和评价时对评标委员会、采购人和广州农村产权交易所有限公司施加任何影响都可能导致其投标无效。</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4、获得本招标文件者，不得将招标文件用作本次投标以外的任何用途。若有要求，开标后，投标人应归还招标文件中的保密文件和资料。</w:t>
      </w:r>
    </w:p>
    <w:p>
      <w:pPr>
        <w:spacing w:line="360" w:lineRule="auto"/>
        <w:ind w:firstLine="480" w:firstLineChars="200"/>
        <w:rPr>
          <w:rFonts w:ascii="宋体" w:hAnsi="宋体" w:eastAsia="宋体"/>
          <w:lang w:eastAsia="zh-CN"/>
        </w:rPr>
      </w:pPr>
      <w:r>
        <w:rPr>
          <w:rFonts w:hint="eastAsia" w:ascii="宋体" w:hAnsi="宋体" w:eastAsia="宋体" w:cs="Arial"/>
          <w:lang w:eastAsia="zh-CN"/>
        </w:rPr>
        <w:t>5、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pPr>
        <w:spacing w:line="360" w:lineRule="auto"/>
        <w:ind w:firstLine="482" w:firstLineChars="200"/>
        <w:rPr>
          <w:rFonts w:ascii="宋体" w:hAnsi="宋体" w:eastAsia="宋体" w:cs="Arial"/>
          <w:b/>
          <w:bCs/>
          <w:lang w:eastAsia="zh-CN"/>
        </w:rPr>
      </w:pPr>
      <w:r>
        <w:rPr>
          <w:rFonts w:hint="eastAsia" w:ascii="宋体" w:hAnsi="宋体" w:eastAsia="宋体" w:cs="Arial"/>
          <w:b/>
          <w:bCs/>
          <w:lang w:eastAsia="zh-CN"/>
        </w:rPr>
        <w:t>三、质疑</w:t>
      </w:r>
    </w:p>
    <w:p>
      <w:pPr>
        <w:spacing w:line="360" w:lineRule="auto"/>
        <w:ind w:firstLine="482" w:firstLineChars="200"/>
        <w:rPr>
          <w:rFonts w:ascii="宋体" w:hAnsi="宋体" w:eastAsia="宋体" w:cs="Arial"/>
          <w:lang w:eastAsia="zh-CN"/>
        </w:rPr>
      </w:pPr>
      <w:bookmarkStart w:id="92" w:name="_Toc134955411"/>
      <w:r>
        <w:rPr>
          <w:rFonts w:hint="eastAsia" w:ascii="宋体" w:hAnsi="宋体" w:eastAsia="宋体" w:cs="Arial"/>
          <w:b/>
          <w:bCs/>
          <w:lang w:eastAsia="zh-CN"/>
        </w:rPr>
        <w:t>（一）</w:t>
      </w:r>
      <w:r>
        <w:rPr>
          <w:rFonts w:hint="eastAsia" w:ascii="宋体" w:hAnsi="宋体" w:eastAsia="宋体" w:cs="Arial"/>
          <w:lang w:eastAsia="zh-CN"/>
        </w:rPr>
        <w:t>供应商认为招标文件、采购过程和中标结果使自己的权益受到损害的，可以在知道或者应知其权益受到损害之日起七个工作日内，以书面原件形式向采购人或广州农村产权交易所有限公司一次性提出针对同一采购程序环节的质疑，逾期质疑无效。供应商应知其权益受到损害之日是指：</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1、对招标文件提出质疑的，为获取招标文件之日或者招标文件公告期限届满之日；</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2、对采购过程提出质疑的，为各采购程序环节结束之日；</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3、对中标结果提出质疑的，为中标结果公告期限届满之日。</w:t>
      </w:r>
    </w:p>
    <w:bookmarkEnd w:id="92"/>
    <w:p>
      <w:pPr>
        <w:spacing w:line="360" w:lineRule="auto"/>
        <w:ind w:firstLine="482" w:firstLineChars="200"/>
        <w:rPr>
          <w:rFonts w:ascii="宋体" w:hAnsi="宋体" w:eastAsia="宋体" w:cs="Arial"/>
          <w:lang w:eastAsia="zh-CN"/>
        </w:rPr>
      </w:pPr>
      <w:r>
        <w:rPr>
          <w:rFonts w:hint="eastAsia" w:ascii="宋体" w:hAnsi="宋体" w:eastAsia="宋体" w:cs="Arial"/>
          <w:b/>
          <w:bCs/>
          <w:lang w:eastAsia="zh-CN"/>
        </w:rPr>
        <w:t>（二）</w:t>
      </w:r>
      <w:r>
        <w:rPr>
          <w:rFonts w:hint="eastAsia" w:ascii="宋体" w:hAnsi="宋体" w:eastAsia="宋体" w:cs="Arial"/>
          <w:lang w:eastAsia="zh-CN"/>
        </w:rPr>
        <w:t>质疑函应当包括下列主要内容：</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1、质疑供应商和相关供应商的名称、地址、邮编、联系人及联系电话等；</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2、质疑项目名称及编号、具体、明确的质疑事项和与质疑事项相关的请求；</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3、认为采购文件、采购过程、中标和成交结果使自己的合法权益受到损害的法律依据、事实依据、相关证明材料及证据来源；</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4、提出质疑的日期。</w:t>
      </w:r>
    </w:p>
    <w:bookmarkEnd w:id="84"/>
    <w:bookmarkEnd w:id="85"/>
    <w:bookmarkEnd w:id="86"/>
    <w:bookmarkEnd w:id="87"/>
    <w:p>
      <w:pPr>
        <w:spacing w:line="360" w:lineRule="auto"/>
        <w:ind w:firstLine="482" w:firstLineChars="200"/>
        <w:rPr>
          <w:rFonts w:ascii="宋体" w:hAnsi="宋体" w:eastAsia="宋体" w:cs="Arial"/>
          <w:lang w:eastAsia="zh-CN"/>
        </w:rPr>
      </w:pPr>
      <w:bookmarkStart w:id="93" w:name="_Toc98579598"/>
      <w:bookmarkStart w:id="94" w:name="_Toc175644387"/>
      <w:bookmarkStart w:id="95" w:name="_Toc41723923"/>
      <w:bookmarkStart w:id="96" w:name="_Toc42394661"/>
      <w:bookmarkStart w:id="97" w:name="_Toc98580281"/>
      <w:bookmarkStart w:id="98" w:name="_Toc101951249"/>
      <w:bookmarkStart w:id="99" w:name="_Toc46308525"/>
      <w:bookmarkStart w:id="100" w:name="_Toc50276193"/>
      <w:bookmarkStart w:id="101" w:name="_Toc101843116"/>
      <w:bookmarkStart w:id="102" w:name="_Toc42394504"/>
      <w:bookmarkStart w:id="103" w:name="_Toc42313159"/>
      <w:bookmarkStart w:id="104" w:name="_Toc101771363"/>
      <w:bookmarkStart w:id="105" w:name="_Toc46308681"/>
      <w:bookmarkStart w:id="106" w:name="_Toc98578999"/>
      <w:bookmarkStart w:id="107" w:name="_Toc41884693"/>
      <w:bookmarkStart w:id="108" w:name="_Toc50276145"/>
      <w:bookmarkStart w:id="109" w:name="_Toc98035086"/>
      <w:bookmarkStart w:id="110" w:name="_Toc101775116"/>
      <w:bookmarkStart w:id="111" w:name="_Toc98579057"/>
      <w:bookmarkStart w:id="112" w:name="_Toc401575142"/>
      <w:bookmarkStart w:id="113" w:name="_Toc403491564"/>
      <w:r>
        <w:rPr>
          <w:rFonts w:hint="eastAsia" w:ascii="宋体" w:hAnsi="宋体" w:eastAsia="宋体" w:cs="Arial"/>
          <w:b/>
          <w:bCs/>
          <w:lang w:eastAsia="zh-CN"/>
        </w:rPr>
        <w:t>（三）</w:t>
      </w:r>
      <w:r>
        <w:rPr>
          <w:rFonts w:hint="eastAsia" w:ascii="宋体" w:hAnsi="宋体" w:eastAsia="宋体" w:cs="Arial"/>
          <w:lang w:eastAsia="zh-CN"/>
        </w:rPr>
        <w:t>质疑函应当署名。质疑供应商为自然人的，应当由本人签字；质疑供应商为法人或者其他组织的，应当由法定代表人、主要负责人，或者其授权代表签字或者盖章，并加盖公章。</w:t>
      </w:r>
      <w:bookmarkStart w:id="114" w:name="EB69ea03e11cae48dba4ebbe3a62419b92"/>
      <w:r>
        <w:rPr>
          <w:rFonts w:hint="eastAsia" w:ascii="宋体" w:hAnsi="宋体" w:eastAsia="宋体" w:cs="Arial"/>
          <w:lang w:eastAsia="zh-CN"/>
        </w:rPr>
        <w:t xml:space="preserve"> </w:t>
      </w:r>
      <w:bookmarkEnd w:id="114"/>
      <w:r>
        <w:rPr>
          <w:rFonts w:hint="eastAsia" w:ascii="宋体" w:hAnsi="宋体" w:eastAsia="宋体" w:cs="Arial"/>
          <w:lang w:eastAsia="zh-CN"/>
        </w:rPr>
        <w:t xml:space="preserve">  </w:t>
      </w:r>
    </w:p>
    <w:p>
      <w:pPr>
        <w:spacing w:line="360" w:lineRule="auto"/>
        <w:ind w:firstLine="482" w:firstLineChars="200"/>
        <w:rPr>
          <w:rFonts w:ascii="宋体" w:hAnsi="宋体" w:eastAsia="宋体" w:cs="Arial"/>
          <w:lang w:eastAsia="zh-CN"/>
        </w:rPr>
      </w:pPr>
      <w:r>
        <w:rPr>
          <w:rFonts w:hint="eastAsia" w:ascii="宋体" w:hAnsi="宋体" w:eastAsia="宋体" w:cs="Arial"/>
          <w:b/>
          <w:bCs/>
          <w:lang w:eastAsia="zh-CN"/>
        </w:rPr>
        <w:t>（四）</w:t>
      </w:r>
      <w:r>
        <w:rPr>
          <w:rFonts w:hint="eastAsia" w:ascii="宋体" w:hAnsi="宋体" w:eastAsia="宋体" w:cs="Arial"/>
          <w:lang w:eastAsia="zh-CN"/>
        </w:rPr>
        <w:t>供应商质疑应当有明确的请求和必要的证明材料。质疑内容不得含有虚假、恶意成份。依照谁主张谁举证的原则，提出质疑者必须同时提交相关确凿的证据材料和注明证据的确切来源，证据来源必须合法，广州农村产权交易所有限公司有权将质疑函转发质疑事项各关联方，请其作出解释说明。对捏造事实、滥用维权扰乱采购秩序的恶意质疑者，将上报政府采购监督管理部门依法处理。</w:t>
      </w:r>
    </w:p>
    <w:p>
      <w:pPr>
        <w:spacing w:line="360" w:lineRule="auto"/>
        <w:ind w:firstLine="482" w:firstLineChars="200"/>
        <w:rPr>
          <w:rFonts w:ascii="宋体" w:hAnsi="宋体" w:eastAsia="宋体" w:cs="Arial"/>
          <w:lang w:eastAsia="zh-CN"/>
        </w:rPr>
      </w:pPr>
      <w:r>
        <w:rPr>
          <w:rFonts w:hint="eastAsia" w:ascii="宋体" w:hAnsi="宋体" w:eastAsia="宋体" w:cs="Arial"/>
          <w:b/>
          <w:bCs/>
          <w:lang w:eastAsia="zh-CN"/>
        </w:rPr>
        <w:t>（五）</w:t>
      </w:r>
      <w:r>
        <w:rPr>
          <w:rFonts w:hint="eastAsia" w:ascii="宋体" w:hAnsi="宋体" w:eastAsia="宋体" w:cs="Arial"/>
          <w:lang w:eastAsia="zh-CN"/>
        </w:rPr>
        <w:t>质疑供应商对采购人、广州农村产权交易所有限公司的质疑答复不满意，或者采购人、广州农村产权交易所有限公司未在规定期限内作出答复的，可以在答复期满后15个工作日内向采购人的同级政府采购监督管理部门提起投诉。</w:t>
      </w:r>
    </w:p>
    <w:p>
      <w:pPr>
        <w:spacing w:line="360" w:lineRule="auto"/>
        <w:ind w:firstLine="482" w:firstLineChars="200"/>
        <w:rPr>
          <w:rFonts w:ascii="宋体" w:hAnsi="宋体" w:eastAsia="宋体" w:cs="Arial"/>
          <w:lang w:eastAsia="zh-CN"/>
        </w:rPr>
      </w:pPr>
      <w:r>
        <w:rPr>
          <w:rFonts w:hint="eastAsia" w:ascii="宋体" w:hAnsi="宋体" w:eastAsia="宋体" w:cs="Arial"/>
          <w:b/>
          <w:bCs/>
          <w:lang w:eastAsia="zh-CN"/>
        </w:rPr>
        <w:t>（六）</w:t>
      </w:r>
      <w:r>
        <w:rPr>
          <w:rFonts w:hint="eastAsia" w:ascii="宋体" w:hAnsi="宋体" w:eastAsia="宋体" w:cs="Arial"/>
          <w:lang w:eastAsia="zh-CN"/>
        </w:rPr>
        <w:t>质疑受理部门：广州农村产权交易所有限公司。</w:t>
      </w:r>
    </w:p>
    <w:p>
      <w:pPr>
        <w:spacing w:line="360" w:lineRule="auto"/>
        <w:ind w:firstLine="482" w:firstLineChars="200"/>
        <w:rPr>
          <w:rFonts w:ascii="宋体" w:hAnsi="宋体" w:eastAsia="宋体" w:cs="Arial"/>
          <w:lang w:eastAsia="zh-CN"/>
        </w:rPr>
      </w:pPr>
      <w:r>
        <w:rPr>
          <w:rFonts w:hint="eastAsia" w:ascii="宋体" w:hAnsi="宋体" w:eastAsia="宋体" w:cs="Arial"/>
          <w:b/>
          <w:bCs/>
          <w:lang w:eastAsia="zh-CN"/>
        </w:rPr>
        <w:t>（七）</w:t>
      </w:r>
      <w:r>
        <w:rPr>
          <w:rFonts w:hint="eastAsia" w:ascii="宋体" w:hAnsi="宋体" w:eastAsia="宋体" w:cs="Arial"/>
          <w:lang w:eastAsia="zh-CN"/>
        </w:rPr>
        <w:t>提交质疑函地点：</w:t>
      </w:r>
      <w:r>
        <w:rPr>
          <w:rFonts w:ascii="宋体" w:hAnsi="宋体" w:eastAsia="宋体" w:cs="Tahoma"/>
          <w:lang w:eastAsia="zh-CN"/>
        </w:rPr>
        <w:t>广州市越秀区流花路123号广州越秀国际会议中心北塔9楼</w:t>
      </w:r>
      <w:r>
        <w:rPr>
          <w:rFonts w:hint="eastAsia" w:ascii="宋体" w:hAnsi="宋体" w:eastAsia="宋体" w:cs="Arial"/>
          <w:lang w:eastAsia="zh-CN"/>
        </w:rPr>
        <w:t>。</w:t>
      </w:r>
    </w:p>
    <w:p>
      <w:pPr>
        <w:spacing w:line="360" w:lineRule="auto"/>
        <w:ind w:firstLine="482" w:firstLineChars="200"/>
        <w:rPr>
          <w:rFonts w:ascii="宋体" w:hAnsi="宋体" w:eastAsia="宋体" w:cs="Arial"/>
          <w:lang w:eastAsia="zh-CN"/>
        </w:rPr>
      </w:pPr>
      <w:r>
        <w:rPr>
          <w:rFonts w:hint="eastAsia" w:ascii="宋体" w:hAnsi="宋体" w:eastAsia="宋体" w:cs="Arial"/>
          <w:b/>
          <w:bCs/>
          <w:lang w:eastAsia="zh-CN"/>
        </w:rPr>
        <w:t>（八）</w:t>
      </w:r>
      <w:r>
        <w:rPr>
          <w:rFonts w:hint="eastAsia" w:ascii="宋体" w:hAnsi="宋体" w:eastAsia="宋体" w:cs="Arial"/>
          <w:lang w:eastAsia="zh-CN"/>
        </w:rPr>
        <w:t>本次采购活动中，广州农村产权交易所有限公司作出的质疑答复等文件的送达方式为现场取件或邮寄。</w:t>
      </w:r>
    </w:p>
    <w:p>
      <w:pPr>
        <w:spacing w:line="360" w:lineRule="auto"/>
        <w:ind w:firstLine="482" w:firstLineChars="200"/>
        <w:rPr>
          <w:rFonts w:ascii="宋体" w:hAnsi="宋体" w:eastAsia="宋体" w:cs="Arial"/>
          <w:b/>
          <w:bCs/>
          <w:lang w:eastAsia="zh-CN"/>
        </w:rPr>
      </w:pPr>
      <w:r>
        <w:rPr>
          <w:rFonts w:hint="eastAsia" w:ascii="宋体" w:hAnsi="宋体" w:eastAsia="宋体" w:cs="Arial"/>
          <w:b/>
          <w:bCs/>
          <w:lang w:eastAsia="zh-CN"/>
        </w:rPr>
        <w:t>四、投标</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Fonts w:hint="eastAsia" w:ascii="宋体" w:hAnsi="宋体" w:eastAsia="宋体" w:cs="Arial"/>
          <w:b/>
          <w:bCs/>
          <w:lang w:eastAsia="zh-CN"/>
        </w:rPr>
        <w:t>要求</w:t>
      </w:r>
      <w:bookmarkEnd w:id="112"/>
      <w:bookmarkEnd w:id="113"/>
    </w:p>
    <w:p>
      <w:pPr>
        <w:spacing w:line="360" w:lineRule="auto"/>
        <w:ind w:firstLine="482" w:firstLineChars="200"/>
        <w:rPr>
          <w:rFonts w:ascii="宋体" w:hAnsi="宋体" w:eastAsia="宋体" w:cs="Arial"/>
          <w:b/>
          <w:bCs/>
          <w:lang w:eastAsia="zh-CN"/>
        </w:rPr>
      </w:pPr>
      <w:bookmarkStart w:id="115" w:name="_Toc101775118"/>
      <w:bookmarkStart w:id="116" w:name="_Toc134956127"/>
      <w:bookmarkStart w:id="117" w:name="_Toc101771365"/>
      <w:bookmarkStart w:id="118" w:name="_Toc101951251"/>
      <w:bookmarkStart w:id="119" w:name="_Toc98579059"/>
      <w:bookmarkStart w:id="120" w:name="_Toc101843118"/>
      <w:bookmarkStart w:id="121" w:name="_Toc50276147"/>
      <w:bookmarkStart w:id="122" w:name="_Toc98580283"/>
      <w:bookmarkStart w:id="123" w:name="_Toc42394506"/>
      <w:bookmarkStart w:id="124" w:name="_Toc42313161"/>
      <w:bookmarkStart w:id="125" w:name="_Toc42394663"/>
      <w:bookmarkStart w:id="126" w:name="_Toc41884695"/>
      <w:bookmarkStart w:id="127" w:name="_Toc98579600"/>
      <w:bookmarkStart w:id="128" w:name="_Toc41723925"/>
      <w:bookmarkStart w:id="129" w:name="_Toc98579001"/>
      <w:r>
        <w:rPr>
          <w:rFonts w:hint="eastAsia" w:ascii="宋体" w:hAnsi="宋体" w:eastAsia="宋体" w:cs="Arial"/>
          <w:b/>
          <w:bCs/>
          <w:lang w:eastAsia="zh-CN"/>
        </w:rPr>
        <w:t>（一）投标文件的制作</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1、投标人编制投标文件应按本招标文件采购需求以电子文件编制，其格式要求详见第五章说明。如因不按要求编制而所引起系统无法检索、读取相关信息时，其后果由投标人承担。</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2、</w:t>
      </w:r>
      <w:r>
        <w:rPr>
          <w:rFonts w:hint="eastAsia" w:ascii="宋体" w:hAnsi="宋体" w:eastAsia="宋体" w:cs="Arial"/>
          <w:bCs/>
          <w:lang w:eastAsia="zh-CN"/>
        </w:rPr>
        <w:t>本项目</w:t>
      </w:r>
      <w:r>
        <w:rPr>
          <w:rFonts w:hint="eastAsia" w:ascii="宋体" w:hAnsi="宋体" w:eastAsia="宋体" w:cs="Arial"/>
          <w:lang w:eastAsia="zh-CN"/>
        </w:rPr>
        <w:t>竞投单位为粮库，已报名的投标人应按粮库制作《投标人综合实力情况表》。投标人不得将同一个项目或同一个子项目的内容拆开投标，否则其报价将被视为非实质性响应。</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3、投标文件各项资料的字迹或信息应清晰、直观且无修改痕迹。</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4、投标人应使用广州粮食交易综合服务平台提供的投标文件管理软件对投标文件进行合成、电子签章及加密打包。所有投标文件不能进行压缩处理。</w:t>
      </w:r>
      <w:bookmarkStart w:id="130" w:name="EB56d0d924d5fc48bd8b9b290a80f32ab7"/>
      <w:r>
        <w:rPr>
          <w:rFonts w:hint="eastAsia" w:ascii="宋体" w:hAnsi="宋体" w:eastAsia="宋体" w:cs="Arial"/>
          <w:b/>
          <w:lang w:eastAsia="zh-CN"/>
        </w:rPr>
        <w:t>投标文件中上传的文件必须为无加密文件。</w:t>
      </w:r>
      <w:r>
        <w:rPr>
          <w:rFonts w:hint="eastAsia" w:ascii="宋体" w:hAnsi="宋体" w:eastAsia="宋体" w:cs="Arial"/>
          <w:lang w:eastAsia="zh-CN"/>
        </w:rPr>
        <w:t xml:space="preserve"> </w:t>
      </w:r>
      <w:bookmarkEnd w:id="130"/>
      <w:bookmarkStart w:id="131" w:name="EB84787247ce0a4ebf9c11f21a4ca93f72"/>
      <w:r>
        <w:rPr>
          <w:rFonts w:hint="eastAsia" w:ascii="宋体" w:hAnsi="宋体" w:eastAsia="宋体" w:cs="Arial"/>
          <w:lang w:eastAsia="zh-CN"/>
        </w:rPr>
        <w:t xml:space="preserve"> </w:t>
      </w:r>
      <w:bookmarkEnd w:id="131"/>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5、投标人须对招标文件的对应要求给予唯一的实质性响应，否则将视为不响应。</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6、招标文件中，凡标有“★”的地方均为实质性响应条款，投标人若有一项带“★”的条款未响应或不满足，将按无效投标处理。</w:t>
      </w:r>
      <w:bookmarkStart w:id="132" w:name="EBddb9b364d5604cd0b879c551717f0bc3"/>
      <w:r>
        <w:rPr>
          <w:rFonts w:hint="eastAsia" w:ascii="宋体" w:hAnsi="宋体" w:eastAsia="宋体" w:cs="Arial"/>
          <w:lang w:eastAsia="zh-CN"/>
        </w:rPr>
        <w:t xml:space="preserve"> </w:t>
      </w:r>
      <w:bookmarkEnd w:id="132"/>
      <w:bookmarkStart w:id="133" w:name="EB2d104c79e08d4d69ab62b6f9e518431f"/>
      <w:r>
        <w:rPr>
          <w:rFonts w:hint="eastAsia" w:ascii="宋体" w:hAnsi="宋体" w:eastAsia="宋体" w:cs="Arial"/>
          <w:lang w:eastAsia="zh-CN"/>
        </w:rPr>
        <w:t xml:space="preserve"> </w:t>
      </w:r>
      <w:bookmarkEnd w:id="133"/>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7、投标人必须按招标文件指定的格式填写各种报价，各报价应计算正确。除在招标文件另有规定外，计量单位应使用中华人民共和国法定计量单位，以人民币填报所有报价。</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8、投标文件以及投标人与采购人、广州农村产权交易所有限公司就有关投标的往来函电均应使用中文。投标人提交的支持性文件和印制的文件可以用另一种语言，但相应内容应翻译成中文，在解释投标文件时以中文文本为准。</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9、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供应商无正当理由不按时提供原件的，应当书面知会广州农村产权交易所有限公司，并书面报告本级人民政府财政部门。</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10、投标人应承担其资格审查申请文件编制与提交所涉及的一切费用，在任何情况下广州农村产权交易所有限公司对上述费用均不负任何责任。</w:t>
      </w:r>
    </w:p>
    <w:p>
      <w:pPr>
        <w:spacing w:line="360" w:lineRule="auto"/>
        <w:ind w:firstLine="482" w:firstLineChars="200"/>
        <w:rPr>
          <w:rFonts w:ascii="宋体" w:hAnsi="宋体" w:eastAsia="宋体" w:cs="Arial"/>
          <w:b/>
          <w:bCs/>
          <w:lang w:eastAsia="zh-CN"/>
        </w:rPr>
      </w:pPr>
      <w:bookmarkStart w:id="134" w:name="_Toc101843121"/>
      <w:bookmarkStart w:id="135" w:name="_Toc101951254"/>
      <w:bookmarkStart w:id="136" w:name="_Toc134956130"/>
      <w:bookmarkStart w:id="137" w:name="_Toc101771368"/>
      <w:bookmarkStart w:id="138" w:name="_Toc101775121"/>
      <w:r>
        <w:rPr>
          <w:rFonts w:hint="eastAsia" w:ascii="宋体" w:hAnsi="宋体" w:eastAsia="宋体" w:cs="Arial"/>
          <w:b/>
          <w:bCs/>
          <w:lang w:eastAsia="zh-CN"/>
        </w:rPr>
        <w:t>（二）投标文件的提交</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1、投标人应在上传电子投标文件前，在广州粮食交易综合服务平台系统中完成投标报名。</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2、广州农村产权交易所有限公司不接受现场纸质、邮寄纸质、电报、电话、传真方式投标。</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3、于提交投标文件截止时间前，投标人将投标文件完整上传并保存在广州粮食交易综合服务平台系统中。时间以广州粮食交易综合服务平台系统服务器从中国科学院国家授时中心取得的北京时间为准，投标截止时间结束后，系统将不允许投标人上传投标文件。</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4、上传投标文件时，投标人须使用制作该投标文件的同一业务数字证书进行上传操作。</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5、广州农村产权交易所有限公司对因不可抗力事件造成的投标文件的损坏、丢失的，不承担责任。</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6、出现下述情形之一，属于未成功提交投标文件：</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（1）至提交投标文件截止时，投标文件未完整上传并保存的。</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（2）投标文件未按要求进行电子签章，或电子签章不完整的。</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（3）投标文件损坏或格式不正确的。</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（4）未使用最新发布的招标文件制作投标文件的。</w:t>
      </w:r>
    </w:p>
    <w:p>
      <w:pPr>
        <w:spacing w:line="360" w:lineRule="auto"/>
        <w:ind w:firstLine="482" w:firstLineChars="200"/>
        <w:rPr>
          <w:rFonts w:ascii="宋体" w:hAnsi="宋体" w:eastAsia="宋体" w:cs="Arial"/>
          <w:b/>
          <w:bCs/>
          <w:lang w:eastAsia="zh-CN"/>
        </w:rPr>
      </w:pPr>
      <w:r>
        <w:rPr>
          <w:rFonts w:hint="eastAsia" w:ascii="宋体" w:hAnsi="宋体" w:eastAsia="宋体" w:cs="Arial"/>
          <w:b/>
          <w:bCs/>
          <w:lang w:eastAsia="zh-CN"/>
        </w:rPr>
        <w:t>（三）投标文件的修改与撤回</w:t>
      </w:r>
      <w:bookmarkEnd w:id="134"/>
      <w:bookmarkEnd w:id="135"/>
      <w:bookmarkEnd w:id="136"/>
      <w:bookmarkEnd w:id="137"/>
      <w:bookmarkEnd w:id="138"/>
    </w:p>
    <w:p>
      <w:pPr>
        <w:spacing w:line="360" w:lineRule="auto"/>
        <w:ind w:firstLine="480" w:firstLineChars="200"/>
        <w:rPr>
          <w:rFonts w:ascii="宋体" w:hAnsi="宋体" w:eastAsia="宋体" w:cs="Arial"/>
          <w:lang w:eastAsia="zh-CN"/>
        </w:rPr>
      </w:pPr>
      <w:bookmarkStart w:id="139" w:name="_Toc134955425"/>
      <w:r>
        <w:rPr>
          <w:rFonts w:hint="eastAsia" w:ascii="宋体" w:hAnsi="宋体" w:eastAsia="宋体" w:cs="Arial"/>
          <w:lang w:eastAsia="zh-CN"/>
        </w:rPr>
        <w:t>1、</w:t>
      </w:r>
      <w:bookmarkEnd w:id="139"/>
      <w:bookmarkStart w:id="140" w:name="_Toc134955426"/>
      <w:r>
        <w:rPr>
          <w:rFonts w:hint="eastAsia" w:ascii="宋体" w:hAnsi="宋体" w:eastAsia="宋体" w:cs="Arial"/>
          <w:lang w:eastAsia="zh-CN"/>
        </w:rPr>
        <w:t>在提交投标文件截止时间前，投标人可以修改或撤回未解密的投标文件，投标文件一经解密，将不允许修改或撤回。</w:t>
      </w:r>
      <w:r>
        <w:rPr>
          <w:rFonts w:ascii="宋体" w:hAnsi="宋体" w:eastAsia="宋体" w:cs="Arial"/>
          <w:lang w:eastAsia="zh-CN"/>
        </w:rPr>
        <w:cr/>
      </w:r>
      <w:r>
        <w:rPr>
          <w:rFonts w:hint="eastAsia" w:ascii="宋体" w:hAnsi="宋体" w:eastAsia="宋体" w:cs="Arial"/>
          <w:lang w:eastAsia="zh-CN"/>
        </w:rPr>
        <w:t xml:space="preserve">    2、在提交投标文件截止时间后，投标人不得补充、修改和更换投标文件。</w:t>
      </w:r>
      <w:bookmarkEnd w:id="140"/>
    </w:p>
    <w:p>
      <w:pPr>
        <w:spacing w:line="360" w:lineRule="auto"/>
        <w:ind w:firstLine="480" w:firstLineChars="200"/>
        <w:rPr>
          <w:rFonts w:ascii="宋体" w:hAnsi="宋体" w:eastAsia="宋体" w:cs="Arial"/>
          <w:lang w:eastAsia="zh-CN"/>
        </w:rPr>
      </w:pPr>
      <w:bookmarkStart w:id="141" w:name="_Toc98579062"/>
      <w:bookmarkStart w:id="142" w:name="_Toc101775123"/>
      <w:bookmarkStart w:id="143" w:name="_Toc41884698"/>
      <w:bookmarkStart w:id="144" w:name="_Toc134956132"/>
      <w:bookmarkStart w:id="145" w:name="_Toc101843123"/>
      <w:bookmarkStart w:id="146" w:name="_Toc101951256"/>
      <w:bookmarkStart w:id="147" w:name="_Toc41723928"/>
      <w:bookmarkStart w:id="148" w:name="_Toc42394509"/>
      <w:bookmarkStart w:id="149" w:name="_Toc98579004"/>
      <w:bookmarkStart w:id="150" w:name="_Toc98580286"/>
      <w:bookmarkStart w:id="151" w:name="_Toc98579603"/>
      <w:bookmarkStart w:id="152" w:name="_Toc42394666"/>
      <w:bookmarkStart w:id="153" w:name="_Toc42313164"/>
      <w:bookmarkStart w:id="154" w:name="_Toc50276150"/>
      <w:bookmarkStart w:id="155" w:name="_Toc101771370"/>
      <w:r>
        <w:rPr>
          <w:rFonts w:hint="eastAsia" w:ascii="宋体" w:hAnsi="宋体" w:eastAsia="宋体" w:cs="Arial"/>
          <w:lang w:eastAsia="zh-CN"/>
        </w:rPr>
        <w:t>3、在提交投标文件截止时间起至投标有效期终止日前，投标人不能撤销投标文件，</w:t>
      </w:r>
      <w:bookmarkStart w:id="156" w:name="EBbf67bb11ed664816ab7da0e6f1d1aab9"/>
      <w:r>
        <w:rPr>
          <w:rFonts w:hint="eastAsia" w:ascii="宋体" w:hAnsi="宋体" w:eastAsia="宋体" w:cs="Arial"/>
          <w:lang w:eastAsia="zh-CN"/>
        </w:rPr>
        <w:t>且广州农村产权交易所有限公司有权将其撤销行为载入不良信用记录。</w:t>
      </w:r>
      <w:bookmarkEnd w:id="156"/>
    </w:p>
    <w:p>
      <w:pPr>
        <w:spacing w:line="360" w:lineRule="auto"/>
        <w:ind w:firstLine="482" w:firstLineChars="200"/>
        <w:rPr>
          <w:rFonts w:ascii="宋体" w:hAnsi="宋体" w:eastAsia="宋体" w:cs="Arial"/>
          <w:b/>
          <w:bCs/>
          <w:lang w:eastAsia="zh-CN"/>
        </w:rPr>
      </w:pPr>
      <w:r>
        <w:rPr>
          <w:rFonts w:hint="eastAsia" w:ascii="宋体" w:hAnsi="宋体" w:eastAsia="宋体" w:cs="Arial"/>
          <w:b/>
          <w:bCs/>
          <w:lang w:eastAsia="zh-CN"/>
        </w:rPr>
        <w:t>（四）投标文件的解密</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投标人须在规定的投标解密时间内，使用制作该投标文件的同一业务数字证书对投标文件进行解密，逾期未解密的投标文件作无效投标处理。</w:t>
      </w:r>
    </w:p>
    <w:p>
      <w:pPr>
        <w:spacing w:line="360" w:lineRule="auto"/>
        <w:ind w:firstLine="482" w:firstLineChars="200"/>
        <w:rPr>
          <w:rFonts w:ascii="宋体" w:hAnsi="宋体" w:eastAsia="宋体" w:cs="Arial"/>
          <w:b/>
          <w:bCs/>
          <w:lang w:eastAsia="zh-CN"/>
        </w:rPr>
      </w:pPr>
      <w:r>
        <w:rPr>
          <w:rFonts w:hint="eastAsia" w:ascii="宋体" w:hAnsi="宋体" w:eastAsia="宋体" w:cs="Arial"/>
          <w:b/>
          <w:bCs/>
          <w:lang w:eastAsia="zh-CN"/>
        </w:rPr>
        <w:t>（五）投标有效期</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投标有效期从提交投标文件的截止之日起算90天。</w:t>
      </w:r>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在特殊情况下，广州农村产权交易所有限公司可于投标有效期满之前要求投标人同意延长有效期，要求与答复均以书面形式进行。投标人可以拒绝上述要求，但其投标将会被拒绝</w:t>
      </w:r>
      <w:bookmarkStart w:id="157" w:name="EBf601c18db4ac4bb394df019c799f8e04"/>
      <w:r>
        <w:rPr>
          <w:rFonts w:hint="eastAsia" w:ascii="宋体" w:hAnsi="宋体" w:eastAsia="宋体" w:cs="Arial"/>
          <w:lang w:eastAsia="zh-CN"/>
        </w:rPr>
        <w:t>并退还投标保证金</w:t>
      </w:r>
      <w:bookmarkEnd w:id="157"/>
      <w:r>
        <w:rPr>
          <w:rFonts w:hint="eastAsia" w:ascii="宋体" w:hAnsi="宋体" w:eastAsia="宋体" w:cs="Arial"/>
          <w:lang w:eastAsia="zh-CN"/>
        </w:rPr>
        <w:t>；同意延期的投标人其权利与义务相应延至新的截止期。</w:t>
      </w:r>
    </w:p>
    <w:p>
      <w:pPr>
        <w:spacing w:line="360" w:lineRule="auto"/>
        <w:ind w:firstLine="482" w:firstLineChars="200"/>
        <w:rPr>
          <w:rFonts w:ascii="宋体" w:hAnsi="宋体" w:eastAsia="宋体" w:cs="Arial"/>
          <w:b/>
          <w:bCs/>
          <w:lang w:eastAsia="zh-CN"/>
        </w:rPr>
      </w:pPr>
      <w:r>
        <w:rPr>
          <w:rFonts w:hint="eastAsia" w:ascii="宋体" w:hAnsi="宋体" w:eastAsia="宋体" w:cs="Arial"/>
          <w:b/>
          <w:bCs/>
          <w:lang w:eastAsia="zh-CN"/>
        </w:rPr>
        <w:t>（六）投标保证金</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spacing w:line="360" w:lineRule="auto"/>
        <w:ind w:firstLine="480" w:firstLineChars="200"/>
        <w:rPr>
          <w:rFonts w:ascii="宋体" w:hAnsi="宋体" w:eastAsia="宋体" w:cs="Arial"/>
          <w:lang w:eastAsia="zh-CN"/>
        </w:rPr>
      </w:pPr>
      <w:r>
        <w:rPr>
          <w:rFonts w:hint="eastAsia" w:ascii="宋体" w:hAnsi="宋体" w:eastAsia="宋体" w:cs="Arial"/>
          <w:lang w:eastAsia="zh-CN"/>
        </w:rPr>
        <w:t>本项目不收取投标保证金。</w:t>
      </w:r>
    </w:p>
    <w:p>
      <w:pPr>
        <w:rPr>
          <w:rFonts w:ascii="宋体" w:hAnsi="宋体" w:eastAsia="宋体" w:cs="Arial"/>
          <w:lang w:eastAsia="zh-CN"/>
        </w:rPr>
      </w:pPr>
      <w:r>
        <w:rPr>
          <w:rFonts w:ascii="宋体" w:hAnsi="宋体" w:eastAsia="宋体" w:cs="Arial"/>
          <w:lang w:eastAsia="zh-CN"/>
        </w:rPr>
        <w:br w:type="page"/>
      </w:r>
    </w:p>
    <w:p>
      <w:pPr>
        <w:keepNext/>
        <w:keepLines/>
        <w:spacing w:before="200" w:after="200" w:line="360" w:lineRule="auto"/>
        <w:jc w:val="center"/>
        <w:outlineLvl w:val="0"/>
        <w:rPr>
          <w:rFonts w:ascii="宋体" w:hAnsi="宋体" w:eastAsia="宋体"/>
          <w:b/>
          <w:bCs/>
          <w:kern w:val="44"/>
          <w:sz w:val="30"/>
          <w:szCs w:val="30"/>
          <w:lang w:eastAsia="zh-CN"/>
        </w:rPr>
      </w:pPr>
      <w:bookmarkStart w:id="158" w:name="_Toc256000026"/>
      <w:bookmarkStart w:id="159" w:name="_Toc47027011"/>
      <w:bookmarkStart w:id="160" w:name="_Toc256000014"/>
      <w:bookmarkStart w:id="161" w:name="_Toc81320129"/>
      <w:bookmarkStart w:id="162" w:name="_Toc94346922"/>
      <w:bookmarkStart w:id="163" w:name="_Toc37245277"/>
      <w:bookmarkStart w:id="164" w:name="_Toc46308684"/>
      <w:bookmarkStart w:id="165" w:name="_Toc37569520"/>
      <w:bookmarkStart w:id="166" w:name="_Toc46308528"/>
      <w:bookmarkStart w:id="167" w:name="_Toc37331039"/>
      <w:bookmarkStart w:id="168" w:name="_Toc37581421"/>
      <w:bookmarkStart w:id="169" w:name="_Toc37331081"/>
      <w:bookmarkStart w:id="170" w:name="_Toc37663392"/>
      <w:bookmarkStart w:id="171" w:name="_Toc40762371"/>
      <w:bookmarkStart w:id="172" w:name="_Toc403491566"/>
      <w:bookmarkStart w:id="173" w:name="_Toc7863_WPSOffice_Level1"/>
      <w:r>
        <w:rPr>
          <w:rFonts w:hint="eastAsia" w:ascii="宋体" w:hAnsi="宋体" w:eastAsia="宋体"/>
          <w:b/>
          <w:bCs/>
          <w:kern w:val="44"/>
          <w:sz w:val="30"/>
          <w:szCs w:val="30"/>
          <w:lang w:eastAsia="zh-CN"/>
        </w:rPr>
        <w:t>第二章 采购人需求</w:t>
      </w:r>
      <w:bookmarkEnd w:id="158"/>
      <w:bookmarkEnd w:id="159"/>
      <w:bookmarkEnd w:id="160"/>
      <w:bookmarkEnd w:id="161"/>
      <w:bookmarkEnd w:id="162"/>
    </w:p>
    <w:bookmarkEnd w:id="163"/>
    <w:bookmarkEnd w:id="164"/>
    <w:bookmarkEnd w:id="165"/>
    <w:bookmarkEnd w:id="166"/>
    <w:bookmarkEnd w:id="167"/>
    <w:bookmarkEnd w:id="168"/>
    <w:bookmarkEnd w:id="169"/>
    <w:bookmarkEnd w:id="170"/>
    <w:bookmarkEnd w:id="171"/>
    <w:p>
      <w:pPr>
        <w:adjustRightInd w:val="0"/>
        <w:spacing w:line="360" w:lineRule="auto"/>
        <w:ind w:firstLine="470" w:firstLineChars="196"/>
        <w:rPr>
          <w:rFonts w:ascii="宋体" w:hAnsi="宋体" w:eastAsia="宋体" w:cstheme="minorEastAsia"/>
          <w:lang w:eastAsia="zh-CN"/>
        </w:rPr>
      </w:pPr>
      <w:r>
        <w:rPr>
          <w:rFonts w:hint="eastAsia" w:ascii="宋体" w:hAnsi="宋体" w:eastAsia="宋体" w:cstheme="minorEastAsia"/>
          <w:lang w:eastAsia="zh-CN"/>
        </w:rPr>
        <w:t xml:space="preserve">1、投标人须对本项目为单位的服务进行整体响应，任何只对其中一部分内容进行的响应都被视为无效响应。 </w:t>
      </w:r>
    </w:p>
    <w:p>
      <w:pPr>
        <w:adjustRightInd w:val="0"/>
        <w:spacing w:line="360" w:lineRule="auto"/>
        <w:ind w:firstLine="470" w:firstLineChars="196"/>
        <w:rPr>
          <w:rFonts w:ascii="宋体" w:hAnsi="宋体" w:eastAsia="宋体" w:cstheme="minorEastAsia"/>
          <w:lang w:eastAsia="zh-CN"/>
        </w:rPr>
      </w:pPr>
      <w:r>
        <w:rPr>
          <w:rFonts w:hint="eastAsia" w:ascii="宋体" w:hAnsi="宋体" w:eastAsia="宋体" w:cstheme="minorEastAsia"/>
          <w:lang w:eastAsia="zh-CN"/>
        </w:rPr>
        <w:t>2、用户需求书中打“★”号条款为实质性条款，投标人如有任何一条负偏离则导致投标无效。</w:t>
      </w:r>
    </w:p>
    <w:p>
      <w:pPr>
        <w:adjustRightInd w:val="0"/>
        <w:spacing w:line="360" w:lineRule="auto"/>
        <w:ind w:firstLine="470" w:firstLineChars="196"/>
        <w:rPr>
          <w:rFonts w:ascii="宋体" w:hAnsi="宋体" w:eastAsia="宋体" w:cstheme="minorEastAsia"/>
          <w:lang w:eastAsia="zh-CN"/>
        </w:rPr>
      </w:pPr>
      <w:r>
        <w:rPr>
          <w:rFonts w:hint="eastAsia" w:ascii="宋体" w:hAnsi="宋体" w:eastAsia="宋体" w:cstheme="minorEastAsia"/>
          <w:lang w:eastAsia="zh-CN"/>
        </w:rPr>
        <w:t>本项目采购的储备粮对应的中小微企业划分标准所属行业为：农林牧渔业。</w:t>
      </w:r>
    </w:p>
    <w:p>
      <w:pPr>
        <w:adjustRightInd w:val="0"/>
        <w:spacing w:line="360" w:lineRule="auto"/>
        <w:ind w:firstLine="482" w:firstLineChars="200"/>
        <w:rPr>
          <w:rFonts w:ascii="宋体" w:hAnsi="宋体" w:eastAsia="宋体" w:cstheme="minorEastAsia"/>
          <w:b/>
          <w:lang w:eastAsia="zh-CN"/>
        </w:rPr>
      </w:pPr>
      <w:r>
        <w:rPr>
          <w:rFonts w:hint="eastAsia" w:ascii="宋体" w:hAnsi="宋体" w:eastAsia="宋体" w:cstheme="minorEastAsia"/>
          <w:b/>
          <w:lang w:eastAsia="zh-CN"/>
        </w:rPr>
        <w:t>一、工作目标</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按品种和数量补足区级储备粮规模，确保区级储备粮规模达标。</w:t>
      </w:r>
    </w:p>
    <w:p>
      <w:pPr>
        <w:adjustRightInd w:val="0"/>
        <w:spacing w:line="360" w:lineRule="auto"/>
        <w:ind w:firstLine="482" w:firstLineChars="200"/>
        <w:rPr>
          <w:rFonts w:ascii="宋体" w:hAnsi="宋体" w:eastAsia="宋体" w:cstheme="minorEastAsia"/>
          <w:b/>
          <w:lang w:eastAsia="zh-CN"/>
        </w:rPr>
      </w:pPr>
      <w:r>
        <w:rPr>
          <w:rFonts w:hint="eastAsia" w:ascii="宋体" w:hAnsi="宋体" w:eastAsia="宋体" w:cstheme="minorEastAsia"/>
          <w:b/>
          <w:lang w:eastAsia="zh-CN"/>
        </w:rPr>
        <w:t>二、采购内容</w:t>
      </w:r>
    </w:p>
    <w:p>
      <w:pPr>
        <w:spacing w:before="240" w:after="240" w:line="300" w:lineRule="auto"/>
        <w:ind w:firstLine="465"/>
        <w:rPr>
          <w:rFonts w:ascii="宋体" w:hAnsi="宋体" w:eastAsia="宋体" w:cs="宋体"/>
          <w:lang w:eastAsia="zh-CN"/>
        </w:rPr>
      </w:pPr>
      <w:r>
        <w:rPr>
          <w:rFonts w:hint="eastAsia" w:ascii="宋体" w:hAnsi="宋体" w:eastAsia="宋体" w:cstheme="minorEastAsia"/>
          <w:lang w:eastAsia="zh-CN"/>
        </w:rPr>
        <w:t>105</w:t>
      </w:r>
      <w:r>
        <w:rPr>
          <w:rFonts w:hint="eastAsia" w:ascii="宋体" w:hAnsi="宋体" w:eastAsia="宋体" w:cs="宋体"/>
          <w:lang w:eastAsia="zh-CN"/>
        </w:rPr>
        <w:t>00吨普通大米储备项目，确定1 个中标储备粮库，其中得分最高负责储备10500吨普通大米。</w:t>
      </w:r>
      <w:r>
        <w:rPr>
          <w:rFonts w:ascii="宋体" w:hAnsi="宋体" w:eastAsia="宋体" w:cs="宋体"/>
          <w:lang w:eastAsia="zh-CN"/>
        </w:rPr>
        <w:t>每个投标人以一个粮库进行投标。</w:t>
      </w:r>
    </w:p>
    <w:p>
      <w:pPr>
        <w:adjustRightInd w:val="0"/>
        <w:spacing w:line="360" w:lineRule="auto"/>
        <w:ind w:firstLine="482" w:firstLineChars="200"/>
        <w:rPr>
          <w:rFonts w:ascii="宋体" w:hAnsi="宋体" w:eastAsia="宋体" w:cstheme="minorEastAsia"/>
          <w:b/>
          <w:lang w:eastAsia="zh-CN"/>
        </w:rPr>
      </w:pPr>
      <w:r>
        <w:rPr>
          <w:rFonts w:hint="eastAsia" w:ascii="宋体" w:hAnsi="宋体" w:eastAsia="宋体" w:cstheme="minorEastAsia"/>
          <w:b/>
          <w:lang w:eastAsia="zh-CN"/>
        </w:rPr>
        <w:t>三、报价要求</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普通大米入库价格人民币3790元/吨。</w:t>
      </w:r>
    </w:p>
    <w:p>
      <w:pPr>
        <w:adjustRightInd w:val="0"/>
        <w:spacing w:line="360" w:lineRule="auto"/>
        <w:ind w:firstLine="482" w:firstLineChars="200"/>
        <w:rPr>
          <w:rFonts w:ascii="宋体" w:hAnsi="宋体" w:eastAsia="宋体" w:cstheme="minorEastAsia"/>
          <w:b/>
          <w:lang w:eastAsia="zh-CN"/>
        </w:rPr>
      </w:pPr>
      <w:r>
        <w:rPr>
          <w:rFonts w:hint="eastAsia" w:ascii="宋体" w:hAnsi="宋体" w:eastAsia="宋体" w:cstheme="minorEastAsia"/>
          <w:b/>
          <w:lang w:eastAsia="zh-CN"/>
        </w:rPr>
        <w:t>四、普通大米储备承储项目招标内容及要求</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（一）品种：普通大米</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（二）数量：10500吨。</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（三）质量：</w:t>
      </w:r>
      <w:r>
        <w:rPr>
          <w:rFonts w:ascii="宋体" w:hAnsi="宋体" w:eastAsia="宋体" w:cstheme="minorEastAsia"/>
          <w:lang w:eastAsia="zh-CN"/>
        </w:rPr>
        <w:t xml:space="preserve"> </w:t>
      </w:r>
      <w:r>
        <w:rPr>
          <w:rFonts w:hint="eastAsia" w:ascii="宋体" w:hAnsi="宋体" w:eastAsia="宋体"/>
          <w:bCs/>
          <w:lang w:eastAsia="zh-CN"/>
        </w:rPr>
        <w:t>2021年产</w:t>
      </w:r>
      <w:r>
        <w:rPr>
          <w:rFonts w:hint="eastAsia" w:ascii="宋体" w:hAnsi="宋体" w:eastAsia="宋体" w:cs="宋体"/>
          <w:bCs/>
          <w:lang w:eastAsia="zh-CN"/>
        </w:rPr>
        <w:t>新粮，符合大米国家推荐标准（GB/T 1354-2018）“大米质量指标”中二级以上（含二级）籼米或者粳米质量指标要求（其中粳米水分含量≤14.5%）；酸度（按粮食及制品酸度测定GB5009.239－2016测定）≤0.8mL/10g；符合食品安全国家标准（GB 2715-2016）污染物限量指标要求：镉≤0.2mg/kg，铅≤0.2mg/kg。如果相关国家标准有变更，执行最新国家标准。</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（三）包装：</w:t>
      </w:r>
      <w:r>
        <w:rPr>
          <w:rFonts w:hint="eastAsia" w:ascii="宋体" w:hAnsi="宋体" w:eastAsia="宋体" w:cs="宋体"/>
          <w:bCs/>
          <w:lang w:eastAsia="zh-CN"/>
        </w:rPr>
        <w:t>包装方式储存，包装物符合《塑料编织袋通用技术要求》国家推荐标准（GB/T 8946-2013）和广州市《储备粮塑料编织袋包装储藏技术规范》（穗储粮管〔2011〕22号）要求，包装规格符合</w:t>
      </w:r>
      <w:r>
        <w:rPr>
          <w:rFonts w:ascii="宋体" w:hAnsi="宋体" w:eastAsia="宋体" w:cs="宋体"/>
          <w:bCs/>
          <w:lang w:eastAsia="zh-CN"/>
        </w:rPr>
        <w:t>国家推荐标准</w:t>
      </w:r>
      <w:r>
        <w:rPr>
          <w:rFonts w:hint="eastAsia" w:ascii="宋体" w:hAnsi="宋体" w:eastAsia="宋体" w:cs="宋体"/>
          <w:bCs/>
          <w:lang w:eastAsia="zh-CN"/>
        </w:rPr>
        <w:t>（GB</w:t>
      </w:r>
      <w:r>
        <w:rPr>
          <w:rFonts w:ascii="宋体" w:hAnsi="宋体" w:eastAsia="宋体" w:cs="宋体"/>
          <w:bCs/>
          <w:lang w:eastAsia="zh-CN"/>
        </w:rPr>
        <w:t>/T</w:t>
      </w:r>
      <w:r>
        <w:rPr>
          <w:rFonts w:hint="eastAsia" w:ascii="宋体" w:hAnsi="宋体" w:eastAsia="宋体" w:cs="宋体"/>
          <w:bCs/>
          <w:lang w:eastAsia="zh-CN"/>
        </w:rPr>
        <w:t xml:space="preserve"> 17109-2008）规定，包装规格为不大于50kg/袋。</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（四）普通大米入库完成时间：2022年4月20日。</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（五）普通大米入库投标价格：投标价格为入库堆边交割价。由各投标人根据市场行情提出。</w:t>
      </w:r>
    </w:p>
    <w:p>
      <w:pPr>
        <w:adjustRightInd w:val="0"/>
        <w:spacing w:line="360" w:lineRule="auto"/>
        <w:ind w:firstLine="482" w:firstLineChars="200"/>
        <w:rPr>
          <w:rFonts w:ascii="宋体" w:hAnsi="宋体" w:eastAsia="宋体" w:cstheme="minorEastAsia"/>
          <w:b/>
          <w:lang w:eastAsia="zh-CN"/>
        </w:rPr>
      </w:pPr>
      <w:r>
        <w:rPr>
          <w:rFonts w:hint="eastAsia" w:ascii="宋体" w:hAnsi="宋体" w:eastAsia="宋体" w:cstheme="minorEastAsia"/>
          <w:b/>
          <w:lang w:eastAsia="zh-CN"/>
        </w:rPr>
        <w:t>六、投标规则</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（一）对投标粮库的要求</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投标粮库在广州市行政区域内（提供粮库的产权证明或当地粮食行政主管部门开具的使用权证明；若提供粮库的产权证明，投标人须提供投标粮库的不动产权证或粮库租赁合同，合同租赁期限须满足本批储备粮9年的承储期限），且已在粮食行政管理部门备案（提供广东省粮油仓储单位备案管理登记证或者广东省粮油企业管理系统备案证明）。</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★投标人须承诺单个投标粮库库区的有效仓容不低于20000吨（有效仓容不含棚仓等简易仓房）。</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★投标人须承诺承储普通大米的单个粮库库区的空仓仓容在10500吨以上。</w:t>
      </w:r>
    </w:p>
    <w:p>
      <w:pPr>
        <w:adjustRightInd w:val="0"/>
        <w:spacing w:line="360" w:lineRule="auto"/>
        <w:ind w:firstLine="360" w:firstLineChars="150"/>
        <w:rPr>
          <w:rFonts w:ascii="宋体" w:hAnsi="宋体" w:eastAsia="宋体" w:cstheme="minorEastAsia"/>
          <w:lang w:eastAsia="zh-CN"/>
        </w:rPr>
      </w:pPr>
      <w:r>
        <w:rPr>
          <w:rFonts w:hint="eastAsia" w:ascii="宋体" w:hAnsi="宋体" w:eastAsia="宋体" w:cstheme="minorEastAsia"/>
          <w:lang w:eastAsia="zh-CN"/>
        </w:rPr>
        <w:t>（二）★投标人在中国农业发展银行广东省分行营业部（含下属支行）开设基本账户或一般存款账户。</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（三）★中国农业发展银行信用等级达到BBB+级或以上（提供中国农业发展银行分支机构出具的2020年或者2021年相关证明）。</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（四）粮库需保留一定的周转仓容。</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（五）采购人保留在确认中标粮仓承储资格前依据投标承诺对中标粮仓进行现场投标承诺核查的权力。</w:t>
      </w:r>
    </w:p>
    <w:p>
      <w:pPr>
        <w:adjustRightInd w:val="0"/>
        <w:spacing w:line="360" w:lineRule="auto"/>
        <w:ind w:firstLine="482" w:firstLineChars="200"/>
        <w:rPr>
          <w:rFonts w:ascii="宋体" w:hAnsi="宋体" w:eastAsia="宋体" w:cstheme="minorEastAsia"/>
          <w:b/>
          <w:lang w:eastAsia="zh-CN"/>
        </w:rPr>
      </w:pPr>
      <w:r>
        <w:rPr>
          <w:rFonts w:hint="eastAsia" w:ascii="宋体" w:hAnsi="宋体" w:eastAsia="宋体" w:cstheme="minorEastAsia"/>
          <w:b/>
          <w:lang w:eastAsia="zh-CN"/>
        </w:rPr>
        <w:t>六、入库要求</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（一）储备粮中标人要严格按照招标文件规定的品种、数量、质量，在规定期限内采购粮食入库。对超出标的数量，或品种、质量不符合要求的，不视作储备粮。</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（二）储备粮中标人要将承储的粮食存放在经核定的仓库，不得擅自更改存放库点。</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（三）新入库储备粮按入库价格设立专账核算。</w:t>
      </w:r>
    </w:p>
    <w:p>
      <w:pPr>
        <w:adjustRightInd w:val="0"/>
        <w:spacing w:line="360" w:lineRule="auto"/>
        <w:ind w:firstLine="482" w:firstLineChars="200"/>
        <w:rPr>
          <w:rFonts w:ascii="宋体" w:hAnsi="宋体" w:eastAsia="宋体" w:cstheme="minorEastAsia"/>
          <w:b/>
          <w:lang w:eastAsia="zh-CN"/>
        </w:rPr>
      </w:pPr>
      <w:r>
        <w:rPr>
          <w:rFonts w:hint="eastAsia" w:ascii="宋体" w:hAnsi="宋体" w:eastAsia="宋体" w:cstheme="minorEastAsia"/>
          <w:b/>
          <w:lang w:eastAsia="zh-CN"/>
        </w:rPr>
        <w:t>七、承储管理</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（一）本批储备粮的承储期为9年。采购人有权在第6年起视情况单方面终止合同，并提前180天以上以书面形式通知中标人，采购人无需承担由此产生的责任及赔偿。</w:t>
      </w:r>
    </w:p>
    <w:p>
      <w:pPr>
        <w:adjustRightInd w:val="0"/>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二）承储期间，要按照《粮油储藏技术规范》《粮油储存安全责任暂行规定》《粮库安全生产守则》《粮油安全储存守则》《粮油仓储管理办法》《广州市本级储备粮油管理办法》《荔湾区本级储备粮油管理办法》等要求进行管理，如上述管理制度进行修订，则按修订后的制度执行。</w:t>
      </w:r>
    </w:p>
    <w:p>
      <w:pPr>
        <w:adjustRightInd w:val="0"/>
        <w:spacing w:line="360" w:lineRule="auto"/>
        <w:ind w:firstLine="480" w:firstLineChars="200"/>
        <w:rPr>
          <w:rFonts w:ascii="宋体" w:hAnsi="宋体" w:eastAsia="宋体" w:cstheme="minorEastAsia"/>
          <w:bCs/>
          <w:lang w:eastAsia="zh-CN"/>
        </w:rPr>
      </w:pPr>
      <w:r>
        <w:rPr>
          <w:rFonts w:hint="eastAsia" w:ascii="宋体" w:hAnsi="宋体" w:eastAsia="宋体" w:cstheme="minorEastAsia"/>
          <w:lang w:eastAsia="zh-CN"/>
        </w:rPr>
        <w:t>（三）承储期间，中标人按照《荔湾区本级储备粮油管理办法》要求组织储备粮轮换，并通过与采购人签订动态轮换协议方式组织实施，确保储备粮常储常新。采购人可根据国家最新标准和国家、省、市有关储备粮政策要求适当调整区级储备粮入库指标。</w:t>
      </w:r>
      <w:r>
        <w:rPr>
          <w:rFonts w:ascii="宋体" w:hAnsi="宋体" w:eastAsia="宋体" w:cstheme="minorEastAsia"/>
          <w:bCs/>
          <w:lang w:eastAsia="zh-CN"/>
        </w:rPr>
        <w:br w:type="page"/>
      </w:r>
    </w:p>
    <w:p>
      <w:pPr>
        <w:spacing w:before="240" w:after="60" w:line="360" w:lineRule="auto"/>
        <w:jc w:val="center"/>
        <w:outlineLvl w:val="0"/>
        <w:rPr>
          <w:rFonts w:ascii="宋体" w:hAnsi="宋体" w:eastAsia="宋体" w:cstheme="majorBidi"/>
          <w:b/>
          <w:bCs/>
          <w:sz w:val="32"/>
          <w:szCs w:val="32"/>
          <w:lang w:eastAsia="zh-CN"/>
        </w:rPr>
      </w:pPr>
      <w:bookmarkStart w:id="174" w:name="_Toc51770935"/>
      <w:bookmarkStart w:id="175" w:name="_Toc53561726"/>
      <w:bookmarkStart w:id="176" w:name="_Toc256000005"/>
      <w:bookmarkStart w:id="177" w:name="_Toc256000015"/>
      <w:bookmarkStart w:id="178" w:name="_Toc256000027"/>
      <w:bookmarkStart w:id="179" w:name="_Toc81320130"/>
      <w:bookmarkStart w:id="180" w:name="_Toc94346923"/>
      <w:r>
        <w:rPr>
          <w:rFonts w:hint="eastAsia" w:ascii="宋体" w:hAnsi="宋体" w:eastAsia="宋体" w:cstheme="majorBidi"/>
          <w:b/>
          <w:bCs/>
          <w:sz w:val="32"/>
          <w:szCs w:val="32"/>
          <w:lang w:eastAsia="zh-CN"/>
        </w:rPr>
        <w:t>第三章 合同格式</w:t>
      </w:r>
      <w:bookmarkEnd w:id="172"/>
      <w:bookmarkEnd w:id="173"/>
      <w:bookmarkEnd w:id="174"/>
      <w:bookmarkEnd w:id="175"/>
      <w:bookmarkEnd w:id="176"/>
      <w:bookmarkEnd w:id="177"/>
      <w:bookmarkEnd w:id="178"/>
      <w:bookmarkEnd w:id="179"/>
      <w:bookmarkEnd w:id="180"/>
    </w:p>
    <w:p>
      <w:pPr>
        <w:spacing w:line="360" w:lineRule="auto"/>
        <w:rPr>
          <w:rFonts w:ascii="宋体" w:hAnsi="宋体" w:eastAsia="宋体"/>
          <w:lang w:eastAsia="zh-CN"/>
        </w:rPr>
      </w:pPr>
      <w:bookmarkStart w:id="181" w:name="EB96da972056de4385935c5eeed9aedf73"/>
    </w:p>
    <w:bookmarkEnd w:id="181"/>
    <w:p>
      <w:pPr>
        <w:spacing w:line="360" w:lineRule="auto"/>
        <w:ind w:firstLine="480" w:firstLineChars="200"/>
        <w:jc w:val="center"/>
        <w:rPr>
          <w:rFonts w:ascii="宋体" w:hAnsi="宋体" w:eastAsia="宋体" w:cs="Arial"/>
          <w:bCs/>
          <w:lang w:eastAsia="zh-CN"/>
        </w:rPr>
      </w:pPr>
      <w:r>
        <w:rPr>
          <w:rFonts w:hint="eastAsia" w:ascii="宋体" w:hAnsi="宋体" w:eastAsia="宋体" w:cs="Arial"/>
          <w:bCs/>
          <w:lang w:eastAsia="zh-CN"/>
        </w:rPr>
        <w:t>（本合同格式仅供参考，具体内容以最终签署的合同为准）</w:t>
      </w:r>
    </w:p>
    <w:p>
      <w:pPr>
        <w:spacing w:line="360" w:lineRule="auto"/>
        <w:jc w:val="center"/>
        <w:rPr>
          <w:rFonts w:ascii="宋体" w:hAnsi="宋体" w:eastAsia="宋体" w:cs="Arial"/>
          <w:b/>
          <w:bCs/>
          <w:lang w:eastAsia="zh-CN"/>
        </w:rPr>
      </w:pPr>
    </w:p>
    <w:p>
      <w:pPr>
        <w:spacing w:line="360" w:lineRule="auto"/>
        <w:jc w:val="center"/>
        <w:rPr>
          <w:rFonts w:ascii="宋体" w:hAnsi="宋体" w:eastAsia="宋体" w:cs="方正小标宋_GBK"/>
          <w:b/>
          <w:bCs/>
          <w:kern w:val="44"/>
          <w:lang w:eastAsia="zh-CN"/>
        </w:rPr>
      </w:pPr>
    </w:p>
    <w:p>
      <w:pPr>
        <w:spacing w:line="360" w:lineRule="auto"/>
        <w:rPr>
          <w:rFonts w:ascii="宋体" w:hAnsi="宋体" w:eastAsia="宋体" w:cs="方正小标宋_GBK"/>
          <w:b/>
          <w:bCs/>
          <w:kern w:val="44"/>
          <w:lang w:eastAsia="zh-CN"/>
        </w:rPr>
      </w:pPr>
    </w:p>
    <w:p>
      <w:pPr>
        <w:spacing w:line="360" w:lineRule="auto"/>
        <w:rPr>
          <w:rFonts w:ascii="宋体" w:hAnsi="宋体" w:eastAsia="宋体" w:cs="方正小标宋_GBK"/>
          <w:b/>
          <w:bCs/>
          <w:kern w:val="44"/>
          <w:lang w:eastAsia="zh-CN"/>
        </w:rPr>
      </w:pPr>
    </w:p>
    <w:p>
      <w:pPr>
        <w:spacing w:line="360" w:lineRule="auto"/>
        <w:rPr>
          <w:rFonts w:ascii="宋体" w:hAnsi="宋体" w:eastAsia="宋体" w:cs="方正小标宋_GBK"/>
          <w:b/>
          <w:bCs/>
          <w:kern w:val="44"/>
          <w:sz w:val="30"/>
          <w:szCs w:val="30"/>
          <w:lang w:eastAsia="zh-CN"/>
        </w:rPr>
      </w:pPr>
    </w:p>
    <w:p>
      <w:pPr>
        <w:spacing w:line="360" w:lineRule="auto"/>
        <w:jc w:val="center"/>
        <w:rPr>
          <w:rFonts w:ascii="宋体" w:hAnsi="宋体" w:eastAsia="宋体" w:cs="方正小标宋_GBK"/>
          <w:b/>
          <w:bCs/>
          <w:kern w:val="44"/>
          <w:sz w:val="30"/>
          <w:szCs w:val="30"/>
          <w:lang w:eastAsia="zh-CN"/>
        </w:rPr>
      </w:pPr>
      <w:r>
        <w:rPr>
          <w:rFonts w:hint="eastAsia" w:ascii="宋体" w:hAnsi="宋体" w:eastAsia="宋体" w:cs="方正小标宋_GBK"/>
          <w:b/>
          <w:bCs/>
          <w:kern w:val="44"/>
          <w:sz w:val="30"/>
          <w:szCs w:val="30"/>
          <w:lang w:eastAsia="zh-CN"/>
        </w:rPr>
        <w:t>广州市政府采购合同</w:t>
      </w:r>
    </w:p>
    <w:p>
      <w:pPr>
        <w:spacing w:line="360" w:lineRule="auto"/>
        <w:rPr>
          <w:rFonts w:ascii="宋体" w:hAnsi="宋体" w:eastAsia="宋体" w:cs="方正小标宋_GBK"/>
          <w:b/>
          <w:bCs/>
          <w:kern w:val="44"/>
          <w:lang w:eastAsia="zh-CN"/>
        </w:rPr>
      </w:pPr>
    </w:p>
    <w:p>
      <w:pPr>
        <w:spacing w:line="360" w:lineRule="auto"/>
        <w:rPr>
          <w:rFonts w:ascii="宋体" w:hAnsi="宋体" w:eastAsia="宋体" w:cs="方正小标宋_GBK"/>
          <w:b/>
          <w:bCs/>
          <w:kern w:val="44"/>
          <w:lang w:eastAsia="zh-CN"/>
        </w:rPr>
      </w:pPr>
    </w:p>
    <w:p>
      <w:pPr>
        <w:spacing w:line="360" w:lineRule="auto"/>
        <w:rPr>
          <w:rFonts w:ascii="宋体" w:hAnsi="宋体" w:eastAsia="宋体" w:cs="方正小标宋_GBK"/>
          <w:b/>
          <w:bCs/>
          <w:kern w:val="44"/>
          <w:lang w:eastAsia="zh-CN"/>
        </w:rPr>
      </w:pPr>
    </w:p>
    <w:p>
      <w:pPr>
        <w:spacing w:line="360" w:lineRule="auto"/>
        <w:jc w:val="center"/>
        <w:rPr>
          <w:rFonts w:ascii="宋体" w:hAnsi="宋体" w:eastAsia="宋体" w:cs="方正小标宋_GBK"/>
          <w:b/>
          <w:bCs/>
          <w:kern w:val="44"/>
          <w:lang w:eastAsia="zh-CN"/>
        </w:rPr>
      </w:pPr>
      <w:r>
        <w:rPr>
          <w:rFonts w:hint="eastAsia" w:ascii="宋体" w:hAnsi="宋体" w:eastAsia="宋体" w:cs="方正小标宋_GBK"/>
          <w:b/>
          <w:bCs/>
          <w:kern w:val="44"/>
          <w:lang w:eastAsia="zh-CN"/>
        </w:rPr>
        <w:t>采购编号：</w:t>
      </w:r>
    </w:p>
    <w:p>
      <w:pPr>
        <w:spacing w:line="360" w:lineRule="auto"/>
        <w:jc w:val="center"/>
        <w:rPr>
          <w:rFonts w:ascii="宋体" w:hAnsi="宋体" w:eastAsia="宋体" w:cs="方正小标宋_GBK"/>
          <w:b/>
          <w:bCs/>
          <w:kern w:val="44"/>
          <w:lang w:eastAsia="zh-CN"/>
        </w:rPr>
      </w:pPr>
    </w:p>
    <w:p>
      <w:pPr>
        <w:spacing w:line="360" w:lineRule="auto"/>
        <w:jc w:val="center"/>
        <w:rPr>
          <w:rFonts w:ascii="宋体" w:hAnsi="宋体" w:eastAsia="宋体" w:cs="方正小标宋_GBK"/>
          <w:b/>
          <w:bCs/>
          <w:kern w:val="44"/>
          <w:lang w:eastAsia="zh-CN"/>
        </w:rPr>
      </w:pPr>
      <w:r>
        <w:rPr>
          <w:rFonts w:hint="eastAsia" w:ascii="宋体" w:hAnsi="宋体" w:eastAsia="宋体" w:cs="方正小标宋_GBK"/>
          <w:b/>
          <w:bCs/>
          <w:kern w:val="44"/>
          <w:lang w:eastAsia="zh-CN"/>
        </w:rPr>
        <w:t>项目名称：</w:t>
      </w:r>
    </w:p>
    <w:p>
      <w:pPr>
        <w:spacing w:line="360" w:lineRule="auto"/>
        <w:rPr>
          <w:rFonts w:ascii="宋体" w:hAnsi="宋体" w:eastAsia="宋体" w:cs="方正小标宋_GBK"/>
          <w:b/>
          <w:bCs/>
          <w:kern w:val="44"/>
          <w:lang w:eastAsia="zh-CN"/>
        </w:rPr>
      </w:pPr>
      <w:r>
        <w:rPr>
          <w:rFonts w:ascii="宋体" w:hAnsi="宋体" w:eastAsia="宋体" w:cs="方正小标宋_GBK"/>
          <w:b/>
          <w:bCs/>
          <w:kern w:val="44"/>
          <w:lang w:eastAsia="zh-CN"/>
        </w:rPr>
        <w:br w:type="page"/>
      </w:r>
    </w:p>
    <w:p>
      <w:pPr>
        <w:tabs>
          <w:tab w:val="left" w:pos="720"/>
        </w:tabs>
        <w:snapToGrid w:val="0"/>
        <w:spacing w:line="360" w:lineRule="auto"/>
        <w:rPr>
          <w:rFonts w:ascii="宋体" w:hAnsi="宋体" w:eastAsia="宋体"/>
          <w:b/>
          <w:lang w:eastAsia="zh-CN"/>
        </w:rPr>
      </w:pPr>
      <w:r>
        <w:rPr>
          <w:rFonts w:hint="eastAsia" w:ascii="宋体" w:hAnsi="宋体" w:eastAsia="宋体"/>
          <w:b/>
          <w:lang w:eastAsia="zh-CN"/>
        </w:rPr>
        <w:t>甲</w:t>
      </w:r>
      <w:r>
        <w:rPr>
          <w:rFonts w:ascii="宋体" w:hAnsi="宋体" w:eastAsia="宋体"/>
          <w:b/>
          <w:lang w:eastAsia="zh-CN"/>
        </w:rPr>
        <w:t xml:space="preserve">    </w:t>
      </w:r>
      <w:r>
        <w:rPr>
          <w:rFonts w:hint="eastAsia" w:ascii="宋体" w:hAnsi="宋体" w:eastAsia="宋体"/>
          <w:b/>
          <w:lang w:eastAsia="zh-CN"/>
        </w:rPr>
        <w:t>方：</w:t>
      </w:r>
      <w:r>
        <w:rPr>
          <w:rFonts w:hint="eastAsia" w:ascii="宋体" w:hAnsi="宋体" w:eastAsia="宋体"/>
          <w:b/>
          <w:u w:val="single"/>
          <w:lang w:eastAsia="zh-CN"/>
        </w:rPr>
        <w:t>广州市荔湾区发展和改革局</w:t>
      </w:r>
    </w:p>
    <w:p>
      <w:pPr>
        <w:snapToGrid w:val="0"/>
        <w:spacing w:line="360" w:lineRule="auto"/>
        <w:rPr>
          <w:rFonts w:ascii="宋体" w:hAnsi="宋体" w:eastAsia="宋体"/>
          <w:lang w:eastAsia="zh-CN"/>
        </w:rPr>
      </w:pPr>
      <w:r>
        <w:rPr>
          <w:rFonts w:hint="eastAsia" w:ascii="宋体" w:hAnsi="宋体" w:eastAsia="宋体"/>
          <w:lang w:eastAsia="zh-CN"/>
        </w:rPr>
        <w:t>电</w:t>
      </w:r>
      <w:r>
        <w:rPr>
          <w:rFonts w:ascii="宋体" w:hAnsi="宋体" w:eastAsia="宋体"/>
          <w:lang w:eastAsia="zh-CN"/>
        </w:rPr>
        <w:t xml:space="preserve">    </w:t>
      </w:r>
      <w:r>
        <w:rPr>
          <w:rFonts w:hint="eastAsia" w:ascii="宋体" w:hAnsi="宋体" w:eastAsia="宋体"/>
          <w:lang w:eastAsia="zh-CN"/>
        </w:rPr>
        <w:t>话：</w:t>
      </w:r>
      <w:r>
        <w:rPr>
          <w:rFonts w:ascii="宋体" w:hAnsi="宋体" w:eastAsia="宋体"/>
          <w:lang w:eastAsia="zh-CN"/>
        </w:rPr>
        <w:t xml:space="preserve"> </w:t>
      </w:r>
    </w:p>
    <w:p>
      <w:pPr>
        <w:snapToGrid w:val="0"/>
        <w:spacing w:line="360" w:lineRule="auto"/>
        <w:rPr>
          <w:rFonts w:ascii="宋体" w:hAnsi="宋体" w:eastAsia="宋体"/>
          <w:lang w:eastAsia="zh-CN"/>
        </w:rPr>
      </w:pPr>
      <w:r>
        <w:rPr>
          <w:rFonts w:hint="eastAsia" w:ascii="宋体" w:hAnsi="宋体" w:eastAsia="宋体"/>
          <w:lang w:eastAsia="zh-CN"/>
        </w:rPr>
        <w:t>地</w:t>
      </w:r>
      <w:r>
        <w:rPr>
          <w:rFonts w:ascii="宋体" w:hAnsi="宋体" w:eastAsia="宋体"/>
          <w:lang w:eastAsia="zh-CN"/>
        </w:rPr>
        <w:t xml:space="preserve">  </w:t>
      </w:r>
      <w:r>
        <w:rPr>
          <w:rFonts w:hint="eastAsia" w:ascii="宋体" w:hAnsi="宋体" w:eastAsia="宋体"/>
          <w:lang w:eastAsia="zh-CN"/>
        </w:rPr>
        <w:t xml:space="preserve">  址：</w:t>
      </w:r>
    </w:p>
    <w:p>
      <w:pPr>
        <w:snapToGrid w:val="0"/>
        <w:spacing w:line="360" w:lineRule="auto"/>
        <w:rPr>
          <w:rFonts w:ascii="宋体" w:hAnsi="宋体" w:eastAsia="宋体"/>
          <w:lang w:eastAsia="zh-CN"/>
        </w:rPr>
      </w:pPr>
      <w:r>
        <w:rPr>
          <w:rFonts w:hint="eastAsia" w:ascii="宋体" w:hAnsi="宋体" w:eastAsia="宋体"/>
          <w:lang w:eastAsia="zh-CN"/>
        </w:rPr>
        <w:t>电子邮箱：</w:t>
      </w:r>
    </w:p>
    <w:p>
      <w:pPr>
        <w:snapToGrid w:val="0"/>
        <w:spacing w:line="360" w:lineRule="auto"/>
        <w:rPr>
          <w:rFonts w:ascii="宋体" w:hAnsi="宋体" w:eastAsia="宋体"/>
          <w:lang w:eastAsia="zh-CN"/>
        </w:rPr>
      </w:pPr>
    </w:p>
    <w:p>
      <w:pPr>
        <w:snapToGrid w:val="0"/>
        <w:spacing w:line="360" w:lineRule="auto"/>
        <w:rPr>
          <w:rFonts w:ascii="宋体" w:hAnsi="宋体" w:eastAsia="宋体"/>
          <w:b/>
          <w:u w:val="single"/>
          <w:lang w:eastAsia="zh-CN"/>
        </w:rPr>
      </w:pPr>
      <w:r>
        <w:rPr>
          <w:rFonts w:hint="eastAsia" w:ascii="宋体" w:hAnsi="宋体" w:eastAsia="宋体"/>
          <w:b/>
          <w:lang w:eastAsia="zh-CN"/>
        </w:rPr>
        <w:t>乙</w:t>
      </w:r>
      <w:r>
        <w:rPr>
          <w:rFonts w:ascii="宋体" w:hAnsi="宋体" w:eastAsia="宋体"/>
          <w:b/>
          <w:lang w:eastAsia="zh-CN"/>
        </w:rPr>
        <w:t xml:space="preserve">    </w:t>
      </w:r>
      <w:r>
        <w:rPr>
          <w:rFonts w:hint="eastAsia" w:ascii="宋体" w:hAnsi="宋体" w:eastAsia="宋体"/>
          <w:b/>
          <w:lang w:eastAsia="zh-CN"/>
        </w:rPr>
        <w:t>方：</w:t>
      </w:r>
      <w:r>
        <w:rPr>
          <w:rFonts w:ascii="宋体" w:hAnsi="宋体" w:eastAsia="宋体"/>
          <w:b/>
          <w:u w:val="single"/>
          <w:lang w:eastAsia="zh-CN"/>
        </w:rPr>
        <w:t xml:space="preserve">                    </w:t>
      </w:r>
    </w:p>
    <w:p>
      <w:pPr>
        <w:snapToGrid w:val="0"/>
        <w:spacing w:line="360" w:lineRule="auto"/>
        <w:rPr>
          <w:rFonts w:ascii="宋体" w:hAnsi="宋体" w:eastAsia="宋体"/>
          <w:lang w:eastAsia="zh-CN"/>
        </w:rPr>
      </w:pPr>
      <w:r>
        <w:rPr>
          <w:rFonts w:hint="eastAsia" w:ascii="宋体" w:hAnsi="宋体" w:eastAsia="宋体"/>
          <w:lang w:eastAsia="zh-CN"/>
        </w:rPr>
        <w:t>电</w:t>
      </w:r>
      <w:r>
        <w:rPr>
          <w:rFonts w:ascii="宋体" w:hAnsi="宋体" w:eastAsia="宋体"/>
          <w:lang w:eastAsia="zh-CN"/>
        </w:rPr>
        <w:t xml:space="preserve">    </w:t>
      </w:r>
      <w:r>
        <w:rPr>
          <w:rFonts w:hint="eastAsia" w:ascii="宋体" w:hAnsi="宋体" w:eastAsia="宋体"/>
          <w:lang w:eastAsia="zh-CN"/>
        </w:rPr>
        <w:t>话：</w:t>
      </w:r>
    </w:p>
    <w:p>
      <w:pPr>
        <w:snapToGrid w:val="0"/>
        <w:spacing w:line="360" w:lineRule="auto"/>
        <w:rPr>
          <w:rFonts w:ascii="宋体" w:hAnsi="宋体" w:eastAsia="宋体"/>
          <w:lang w:eastAsia="zh-CN"/>
        </w:rPr>
      </w:pPr>
      <w:r>
        <w:rPr>
          <w:rFonts w:hint="eastAsia" w:ascii="宋体" w:hAnsi="宋体" w:eastAsia="宋体"/>
          <w:lang w:eastAsia="zh-CN"/>
        </w:rPr>
        <w:t>地</w:t>
      </w:r>
      <w:r>
        <w:rPr>
          <w:rFonts w:ascii="宋体" w:hAnsi="宋体" w:eastAsia="宋体"/>
          <w:lang w:eastAsia="zh-CN"/>
        </w:rPr>
        <w:t xml:space="preserve">  </w:t>
      </w:r>
      <w:r>
        <w:rPr>
          <w:rFonts w:hint="eastAsia" w:ascii="宋体" w:hAnsi="宋体" w:eastAsia="宋体"/>
          <w:lang w:eastAsia="zh-CN"/>
        </w:rPr>
        <w:t xml:space="preserve">  址：</w:t>
      </w:r>
    </w:p>
    <w:p>
      <w:pPr>
        <w:snapToGrid w:val="0"/>
        <w:spacing w:line="360" w:lineRule="auto"/>
        <w:rPr>
          <w:rFonts w:ascii="宋体" w:hAnsi="宋体" w:eastAsia="宋体"/>
          <w:lang w:eastAsia="zh-CN"/>
        </w:rPr>
      </w:pPr>
      <w:r>
        <w:rPr>
          <w:rFonts w:hint="eastAsia" w:ascii="宋体" w:hAnsi="宋体" w:eastAsia="宋体"/>
          <w:lang w:eastAsia="zh-CN"/>
        </w:rPr>
        <w:t>电子邮箱：</w:t>
      </w:r>
    </w:p>
    <w:p>
      <w:pPr>
        <w:snapToGrid w:val="0"/>
        <w:spacing w:line="360" w:lineRule="auto"/>
        <w:rPr>
          <w:rFonts w:ascii="宋体" w:hAnsi="宋体" w:eastAsia="宋体"/>
          <w:lang w:eastAsia="zh-CN"/>
        </w:rPr>
      </w:pPr>
    </w:p>
    <w:p>
      <w:pPr>
        <w:snapToGrid w:val="0"/>
        <w:spacing w:line="360" w:lineRule="auto"/>
        <w:ind w:firstLine="645"/>
        <w:rPr>
          <w:rFonts w:ascii="宋体" w:hAnsi="宋体" w:eastAsia="宋体"/>
          <w:lang w:eastAsia="zh-CN"/>
        </w:rPr>
      </w:pPr>
      <w:r>
        <w:rPr>
          <w:rFonts w:hint="eastAsia" w:ascii="宋体" w:hAnsi="宋体" w:eastAsia="宋体"/>
          <w:lang w:eastAsia="zh-CN"/>
        </w:rPr>
        <w:t>本合同储备粮的所有权属于广州市荔湾区人民政府，未经广州市荔湾区人民政府或其授权的区本级储备粮油管理部门批准，任何单位和个人不得动用，不得以库存储备粮对外进行经济担保、抵押和清偿债务。甲方代表区人民政府采购并管理该批储备粮。</w:t>
      </w:r>
    </w:p>
    <w:p>
      <w:pPr>
        <w:snapToGrid w:val="0"/>
        <w:spacing w:line="360" w:lineRule="auto"/>
        <w:ind w:firstLine="645"/>
        <w:rPr>
          <w:rFonts w:ascii="宋体" w:hAnsi="宋体" w:eastAsia="宋体"/>
          <w:kern w:val="28"/>
          <w:lang w:eastAsia="zh-CN"/>
        </w:rPr>
      </w:pPr>
      <w:r>
        <w:rPr>
          <w:rFonts w:hint="eastAsia" w:ascii="宋体" w:hAnsi="宋体" w:eastAsia="宋体"/>
          <w:lang w:eastAsia="zh-CN"/>
        </w:rPr>
        <w:t>根据</w:t>
      </w:r>
      <w:r>
        <w:rPr>
          <w:rFonts w:ascii="宋体" w:hAnsi="宋体" w:eastAsia="宋体"/>
          <w:lang w:eastAsia="zh-CN"/>
        </w:rPr>
        <w:t xml:space="preserve"> </w:t>
      </w:r>
      <w:r>
        <w:rPr>
          <w:rFonts w:ascii="宋体" w:hAnsi="宋体" w:eastAsia="宋体" w:cs="宋体"/>
          <w:shd w:val="clear" w:color="auto" w:fill="FFFFFF"/>
          <w:lang w:eastAsia="zh-CN"/>
        </w:rPr>
        <w:t>2022年广州市荔湾区级储备粮承储招标项目</w:t>
      </w:r>
      <w:r>
        <w:rPr>
          <w:rFonts w:hint="eastAsia" w:ascii="宋体" w:hAnsi="宋体" w:eastAsia="宋体"/>
          <w:lang w:eastAsia="zh-CN"/>
        </w:rPr>
        <w:t>（项目编号：</w:t>
      </w:r>
      <w:r>
        <w:rPr>
          <w:rFonts w:ascii="宋体" w:hAnsi="宋体" w:eastAsia="宋体"/>
          <w:lang w:eastAsia="zh-CN"/>
        </w:rPr>
        <w:t>LW2022LS10004</w:t>
      </w:r>
      <w:r>
        <w:rPr>
          <w:rFonts w:hint="eastAsia" w:ascii="宋体" w:hAnsi="宋体" w:eastAsia="宋体"/>
          <w:lang w:eastAsia="zh-CN"/>
        </w:rPr>
        <w:t>）的采购结果，按照《中华人民共和国政府采购法》《中华人民共和国民法典》及广州农村产权交易所有限公司</w:t>
      </w:r>
      <w:r>
        <w:rPr>
          <w:rFonts w:ascii="宋体" w:hAnsi="宋体" w:eastAsia="宋体"/>
          <w:lang w:eastAsia="zh-CN"/>
        </w:rPr>
        <w:t xml:space="preserve"> “</w:t>
      </w:r>
      <w:r>
        <w:rPr>
          <w:rFonts w:ascii="宋体" w:hAnsi="宋体" w:eastAsia="宋体" w:cs="宋体"/>
          <w:shd w:val="clear" w:color="auto" w:fill="FFFFFF"/>
          <w:lang w:eastAsia="zh-CN"/>
        </w:rPr>
        <w:t>2022年广州市荔湾区级储备粮承储招标项目</w:t>
      </w:r>
      <w:r>
        <w:rPr>
          <w:rFonts w:ascii="宋体" w:hAnsi="宋体" w:eastAsia="宋体"/>
          <w:lang w:eastAsia="zh-CN"/>
        </w:rPr>
        <w:t>”</w:t>
      </w:r>
      <w:r>
        <w:rPr>
          <w:rFonts w:hint="eastAsia" w:ascii="宋体" w:hAnsi="宋体" w:eastAsia="宋体"/>
          <w:lang w:eastAsia="zh-CN"/>
        </w:rPr>
        <w:t>（项目编号：</w:t>
      </w:r>
      <w:r>
        <w:rPr>
          <w:rFonts w:ascii="宋体" w:hAnsi="宋体" w:eastAsia="宋体"/>
          <w:lang w:eastAsia="zh-CN"/>
        </w:rPr>
        <w:t>LW2022LS10004</w:t>
      </w:r>
      <w:r>
        <w:rPr>
          <w:rFonts w:hint="eastAsia" w:ascii="宋体" w:hAnsi="宋体" w:eastAsia="宋体"/>
          <w:lang w:eastAsia="zh-CN"/>
        </w:rPr>
        <w:t>）招标文件的要求，经双方协商，本着平等互利和诚实信用的原则，一致同意签订本合同如下。</w:t>
      </w:r>
    </w:p>
    <w:p>
      <w:pPr>
        <w:snapToGrid w:val="0"/>
        <w:spacing w:line="360" w:lineRule="auto"/>
        <w:ind w:firstLine="645"/>
        <w:rPr>
          <w:rFonts w:ascii="宋体" w:hAnsi="宋体" w:eastAsia="宋体"/>
          <w:lang w:eastAsia="zh-CN"/>
        </w:rPr>
      </w:pPr>
    </w:p>
    <w:p>
      <w:pPr>
        <w:snapToGrid w:val="0"/>
        <w:spacing w:after="156" w:afterLines="50" w:line="360" w:lineRule="auto"/>
        <w:ind w:firstLine="482" w:firstLineChars="200"/>
        <w:rPr>
          <w:rFonts w:ascii="宋体" w:hAnsi="宋体" w:eastAsia="宋体"/>
          <w:b/>
          <w:lang w:eastAsia="zh-CN"/>
        </w:rPr>
      </w:pPr>
      <w:r>
        <w:rPr>
          <w:rFonts w:hint="eastAsia" w:ascii="宋体" w:hAnsi="宋体" w:eastAsia="宋体"/>
          <w:b/>
          <w:lang w:eastAsia="zh-CN"/>
        </w:rPr>
        <w:t>一、承储储备粮基本情况</w:t>
      </w:r>
    </w:p>
    <w:tbl>
      <w:tblPr>
        <w:tblStyle w:val="13"/>
        <w:tblW w:w="918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5"/>
        <w:gridCol w:w="1425"/>
        <w:gridCol w:w="1440"/>
        <w:gridCol w:w="1440"/>
        <w:gridCol w:w="1440"/>
        <w:gridCol w:w="1440"/>
        <w:gridCol w:w="12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5" w:hRule="atLeast"/>
        </w:trPr>
        <w:tc>
          <w:tcPr>
            <w:tcW w:w="73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rPr>
            </w:pPr>
            <w:r>
              <w:rPr>
                <w:rFonts w:hint="eastAsia" w:ascii="宋体" w:hAnsi="宋体" w:eastAsia="宋体"/>
              </w:rPr>
              <w:t>序号</w:t>
            </w:r>
          </w:p>
        </w:tc>
        <w:tc>
          <w:tcPr>
            <w:tcW w:w="142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rPr>
            </w:pPr>
            <w:r>
              <w:rPr>
                <w:rFonts w:hint="eastAsia" w:ascii="宋体" w:hAnsi="宋体" w:eastAsia="宋体"/>
              </w:rPr>
              <w:t>储备粮</w:t>
            </w:r>
          </w:p>
          <w:p>
            <w:pPr>
              <w:snapToGrid w:val="0"/>
              <w:spacing w:line="360" w:lineRule="auto"/>
              <w:jc w:val="center"/>
              <w:rPr>
                <w:rFonts w:ascii="宋体" w:hAnsi="宋体" w:eastAsia="宋体"/>
              </w:rPr>
            </w:pPr>
            <w:r>
              <w:rPr>
                <w:rFonts w:hint="eastAsia" w:ascii="宋体" w:hAnsi="宋体" w:eastAsia="宋体"/>
              </w:rPr>
              <w:t>品种</w:t>
            </w:r>
          </w:p>
        </w:tc>
        <w:tc>
          <w:tcPr>
            <w:tcW w:w="1440"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rPr>
            </w:pPr>
            <w:r>
              <w:rPr>
                <w:rFonts w:hint="eastAsia" w:ascii="宋体" w:hAnsi="宋体" w:eastAsia="宋体"/>
              </w:rPr>
              <w:t>数量</w:t>
            </w:r>
          </w:p>
          <w:p>
            <w:pPr>
              <w:snapToGrid w:val="0"/>
              <w:spacing w:line="360" w:lineRule="auto"/>
              <w:jc w:val="center"/>
              <w:rPr>
                <w:rFonts w:ascii="宋体" w:hAnsi="宋体" w:eastAsia="宋体"/>
              </w:rPr>
            </w:pPr>
            <w:r>
              <w:rPr>
                <w:rFonts w:hint="eastAsia" w:ascii="宋体" w:hAnsi="宋体" w:eastAsia="宋体"/>
              </w:rPr>
              <w:t>（吨）</w:t>
            </w:r>
          </w:p>
        </w:tc>
        <w:tc>
          <w:tcPr>
            <w:tcW w:w="1440"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rPr>
            </w:pPr>
            <w:r>
              <w:rPr>
                <w:rFonts w:hint="eastAsia" w:ascii="宋体" w:hAnsi="宋体" w:eastAsia="宋体"/>
              </w:rPr>
              <w:t>承储价格</w:t>
            </w:r>
          </w:p>
          <w:p>
            <w:pPr>
              <w:snapToGrid w:val="0"/>
              <w:spacing w:line="360" w:lineRule="auto"/>
              <w:jc w:val="center"/>
              <w:rPr>
                <w:rFonts w:ascii="宋体" w:hAnsi="宋体" w:eastAsia="宋体"/>
              </w:rPr>
            </w:pPr>
            <w:r>
              <w:rPr>
                <w:rFonts w:hint="eastAsia" w:ascii="宋体" w:hAnsi="宋体" w:eastAsia="宋体"/>
              </w:rPr>
              <w:t>（元</w:t>
            </w:r>
            <w:r>
              <w:rPr>
                <w:rFonts w:ascii="宋体" w:hAnsi="宋体" w:eastAsia="宋体"/>
              </w:rPr>
              <w:t>/</w:t>
            </w:r>
            <w:r>
              <w:rPr>
                <w:rFonts w:hint="eastAsia" w:ascii="宋体" w:hAnsi="宋体" w:eastAsia="宋体"/>
              </w:rPr>
              <w:t>吨）</w:t>
            </w:r>
          </w:p>
        </w:tc>
        <w:tc>
          <w:tcPr>
            <w:tcW w:w="1440"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rPr>
            </w:pPr>
            <w:r>
              <w:rPr>
                <w:rFonts w:hint="eastAsia" w:ascii="宋体" w:hAnsi="宋体" w:eastAsia="宋体"/>
              </w:rPr>
              <w:t>存放库点</w:t>
            </w:r>
          </w:p>
        </w:tc>
        <w:tc>
          <w:tcPr>
            <w:tcW w:w="1440"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rPr>
            </w:pPr>
            <w:r>
              <w:rPr>
                <w:rFonts w:hint="eastAsia" w:ascii="宋体" w:hAnsi="宋体" w:eastAsia="宋体"/>
              </w:rPr>
              <w:t>储存方式</w:t>
            </w:r>
          </w:p>
        </w:tc>
        <w:tc>
          <w:tcPr>
            <w:tcW w:w="1260"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rPr>
            </w:pPr>
            <w:r>
              <w:rPr>
                <w:rFonts w:hint="eastAsia" w:ascii="宋体" w:hAnsi="宋体" w:eastAsia="宋体"/>
              </w:rPr>
              <w:t>包装物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5" w:hRule="atLeast"/>
        </w:trPr>
        <w:tc>
          <w:tcPr>
            <w:tcW w:w="73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lang w:eastAsia="zh-CN"/>
              </w:rPr>
            </w:pPr>
            <w:r>
              <w:rPr>
                <w:rFonts w:hint="eastAsia" w:ascii="宋体" w:hAnsi="宋体" w:eastAsia="宋体"/>
                <w:lang w:eastAsia="zh-CN"/>
              </w:rPr>
              <w:t>1</w:t>
            </w:r>
          </w:p>
        </w:tc>
        <w:tc>
          <w:tcPr>
            <w:tcW w:w="142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lang w:eastAsia="zh-CN"/>
              </w:rPr>
            </w:pPr>
            <w:r>
              <w:rPr>
                <w:rFonts w:hint="eastAsia" w:ascii="宋体" w:hAnsi="宋体" w:eastAsia="宋体"/>
                <w:lang w:eastAsia="zh-CN"/>
              </w:rPr>
              <w:t>普通大米</w:t>
            </w:r>
          </w:p>
        </w:tc>
        <w:tc>
          <w:tcPr>
            <w:tcW w:w="1440"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rPr>
            </w:pPr>
          </w:p>
        </w:tc>
        <w:tc>
          <w:tcPr>
            <w:tcW w:w="1440"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rPr>
            </w:pPr>
          </w:p>
        </w:tc>
        <w:tc>
          <w:tcPr>
            <w:tcW w:w="1440"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rPr>
            </w:pPr>
          </w:p>
        </w:tc>
        <w:tc>
          <w:tcPr>
            <w:tcW w:w="1440"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rPr>
            </w:pPr>
          </w:p>
        </w:tc>
        <w:tc>
          <w:tcPr>
            <w:tcW w:w="1260"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rPr>
            </w:pPr>
          </w:p>
        </w:tc>
      </w:tr>
    </w:tbl>
    <w:p>
      <w:pPr>
        <w:snapToGrid w:val="0"/>
        <w:spacing w:before="156" w:beforeLines="50" w:line="360" w:lineRule="auto"/>
        <w:ind w:firstLine="482" w:firstLineChars="200"/>
        <w:rPr>
          <w:rFonts w:ascii="宋体" w:hAnsi="宋体" w:eastAsia="宋体"/>
          <w:b/>
          <w:lang w:eastAsia="zh-CN"/>
        </w:rPr>
      </w:pPr>
      <w:r>
        <w:rPr>
          <w:rFonts w:hint="eastAsia" w:ascii="宋体" w:hAnsi="宋体" w:eastAsia="宋体"/>
          <w:b/>
          <w:lang w:eastAsia="zh-CN"/>
        </w:rPr>
        <w:t>二、合同金额及资金来源</w:t>
      </w:r>
    </w:p>
    <w:p>
      <w:pPr>
        <w:snapToGrid w:val="0"/>
        <w:spacing w:line="360" w:lineRule="auto"/>
        <w:ind w:firstLine="480" w:firstLineChars="200"/>
        <w:rPr>
          <w:rFonts w:ascii="宋体" w:hAnsi="宋体" w:eastAsia="宋体" w:cs="Courier New"/>
          <w:lang w:eastAsia="zh-CN"/>
        </w:rPr>
      </w:pPr>
      <w:r>
        <w:rPr>
          <w:rFonts w:ascii="宋体" w:hAnsi="宋体" w:eastAsia="宋体" w:cs="Courier New"/>
          <w:lang w:eastAsia="zh-CN"/>
        </w:rPr>
        <w:t>合同金额为（大写）：_________________元（￥_______________元）人民币。</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本合同购粮资金由乙方根据荔湾区本级储备粮油管理办法的有关规定在当地农业发展银行申请贷款解决，或者由乙方自筹资金解决。</w:t>
      </w:r>
    </w:p>
    <w:p>
      <w:pPr>
        <w:snapToGrid w:val="0"/>
        <w:spacing w:line="360" w:lineRule="auto"/>
        <w:ind w:firstLine="482" w:firstLineChars="200"/>
        <w:rPr>
          <w:rFonts w:ascii="宋体" w:hAnsi="宋体" w:eastAsia="宋体"/>
          <w:b/>
          <w:lang w:eastAsia="zh-CN"/>
        </w:rPr>
      </w:pPr>
      <w:r>
        <w:rPr>
          <w:rFonts w:hint="eastAsia" w:ascii="宋体" w:hAnsi="宋体" w:eastAsia="宋体"/>
          <w:b/>
          <w:lang w:eastAsia="zh-CN"/>
        </w:rPr>
        <w:t>三、甲、乙方对所有权的约定</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甲、乙双方商定同意，</w:t>
      </w:r>
      <w:r>
        <w:rPr>
          <w:rFonts w:ascii="宋体" w:hAnsi="宋体" w:eastAsia="宋体" w:cs="宋体"/>
          <w:lang w:eastAsia="zh-CN"/>
        </w:rPr>
        <w:t>在本合同范围内所采购的储备粮，其所有权均属于广州市荔湾区人民政府，包括</w:t>
      </w:r>
      <w:r>
        <w:rPr>
          <w:rFonts w:hint="eastAsia" w:ascii="宋体" w:hAnsi="宋体" w:eastAsia="宋体" w:cs="宋体"/>
          <w:lang w:eastAsia="zh-CN"/>
        </w:rPr>
        <w:t>但不限于</w:t>
      </w:r>
      <w:r>
        <w:rPr>
          <w:rFonts w:ascii="宋体" w:hAnsi="宋体" w:eastAsia="宋体" w:cs="宋体"/>
          <w:lang w:eastAsia="zh-CN"/>
        </w:rPr>
        <w:t>乙方按规定在农业发展银行办理储备粮购粮贷款的或以自有资金进行采购的。</w:t>
      </w:r>
    </w:p>
    <w:p>
      <w:pPr>
        <w:snapToGrid w:val="0"/>
        <w:spacing w:line="360" w:lineRule="auto"/>
        <w:ind w:firstLine="482" w:firstLineChars="200"/>
        <w:rPr>
          <w:rFonts w:ascii="宋体" w:hAnsi="宋体" w:eastAsia="宋体"/>
          <w:b/>
          <w:lang w:eastAsia="zh-CN"/>
        </w:rPr>
      </w:pPr>
      <w:r>
        <w:rPr>
          <w:rFonts w:hint="eastAsia" w:ascii="宋体" w:hAnsi="宋体" w:eastAsia="宋体"/>
          <w:b/>
          <w:lang w:eastAsia="zh-CN"/>
        </w:rPr>
        <w:t>四、质量要求</w:t>
      </w:r>
    </w:p>
    <w:p>
      <w:pPr>
        <w:numPr>
          <w:ilvl w:val="0"/>
          <w:numId w:val="1"/>
        </w:numPr>
        <w:snapToGrid w:val="0"/>
        <w:spacing w:line="360" w:lineRule="auto"/>
        <w:ind w:firstLine="480" w:firstLineChars="200"/>
        <w:rPr>
          <w:rFonts w:ascii="宋体" w:hAnsi="宋体" w:eastAsia="宋体"/>
          <w:lang w:eastAsia="zh-CN"/>
        </w:rPr>
      </w:pPr>
      <w:r>
        <w:rPr>
          <w:rFonts w:hint="eastAsia" w:ascii="宋体" w:hAnsi="宋体" w:eastAsia="宋体"/>
          <w:lang w:eastAsia="zh-CN"/>
        </w:rPr>
        <w:t>乙方组织入库的普通大米质量，不得低于以下标准：</w:t>
      </w:r>
    </w:p>
    <w:p>
      <w:pPr>
        <w:snapToGrid w:val="0"/>
        <w:spacing w:line="360" w:lineRule="auto"/>
        <w:ind w:firstLine="480" w:firstLineChars="200"/>
        <w:rPr>
          <w:rFonts w:ascii="宋体" w:hAnsi="宋体" w:eastAsia="宋体"/>
          <w:lang w:eastAsia="zh-CN"/>
        </w:rPr>
      </w:pPr>
      <w:r>
        <w:rPr>
          <w:rFonts w:hint="eastAsia" w:ascii="宋体" w:hAnsi="宋体" w:eastAsia="宋体"/>
          <w:bCs/>
          <w:lang w:eastAsia="zh-CN"/>
        </w:rPr>
        <w:t>2021年产</w:t>
      </w:r>
      <w:r>
        <w:rPr>
          <w:rFonts w:hint="eastAsia" w:ascii="宋体" w:hAnsi="宋体" w:eastAsia="宋体" w:cs="宋体"/>
          <w:bCs/>
          <w:lang w:eastAsia="zh-CN"/>
        </w:rPr>
        <w:t>新粮，符合大米国家推荐标准（GB/T 1354-2018）“大米质量指标”中二级以上（含二级）籼米或者粳米质量指标要求（其中粳米水分含量≤14.5%）；酸度（按粮食及制品酸度测定GB5009.239－2016测定）≤0.8mL/10g；符合食品安全国家标准（GB 2715-2016）污染物限量指标要求：镉≤0.2mg/kg，铅≤0.2mg/kg。如果相关国家标准有变更，执行最新国家标准。</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（二）包装：</w:t>
      </w:r>
      <w:r>
        <w:rPr>
          <w:rFonts w:hint="eastAsia" w:ascii="宋体" w:hAnsi="宋体" w:eastAsia="宋体" w:cs="宋体"/>
          <w:bCs/>
          <w:lang w:eastAsia="zh-CN"/>
        </w:rPr>
        <w:t>包装方式储存，包装物符合《塑料编织袋通用技术要求》国家推荐标准（GB/T 8946-2013）和广州市《储备粮塑料编织袋包装储藏技术规范》（穗储粮管〔2011〕22号）要求，包装规格符合</w:t>
      </w:r>
      <w:r>
        <w:rPr>
          <w:rFonts w:ascii="宋体" w:hAnsi="宋体" w:eastAsia="宋体" w:cs="宋体"/>
          <w:bCs/>
          <w:lang w:eastAsia="zh-CN"/>
        </w:rPr>
        <w:t>国家推荐标准</w:t>
      </w:r>
      <w:r>
        <w:rPr>
          <w:rFonts w:hint="eastAsia" w:ascii="宋体" w:hAnsi="宋体" w:eastAsia="宋体" w:cs="宋体"/>
          <w:bCs/>
          <w:lang w:eastAsia="zh-CN"/>
        </w:rPr>
        <w:t>（GB</w:t>
      </w:r>
      <w:r>
        <w:rPr>
          <w:rFonts w:ascii="宋体" w:hAnsi="宋体" w:eastAsia="宋体" w:cs="宋体"/>
          <w:bCs/>
          <w:lang w:eastAsia="zh-CN"/>
        </w:rPr>
        <w:t>/T</w:t>
      </w:r>
      <w:r>
        <w:rPr>
          <w:rFonts w:hint="eastAsia" w:ascii="宋体" w:hAnsi="宋体" w:eastAsia="宋体" w:cs="宋体"/>
          <w:bCs/>
          <w:lang w:eastAsia="zh-CN"/>
        </w:rPr>
        <w:t xml:space="preserve"> 17109-2008）规定，包装规格为不大于50kg/袋。</w:t>
      </w:r>
    </w:p>
    <w:p>
      <w:pPr>
        <w:snapToGrid w:val="0"/>
        <w:spacing w:line="360" w:lineRule="auto"/>
        <w:ind w:firstLine="482" w:firstLineChars="200"/>
        <w:rPr>
          <w:rFonts w:ascii="宋体" w:hAnsi="宋体" w:eastAsia="宋体"/>
          <w:b/>
          <w:lang w:eastAsia="zh-CN"/>
        </w:rPr>
      </w:pPr>
      <w:r>
        <w:rPr>
          <w:rFonts w:hint="eastAsia" w:ascii="宋体" w:hAnsi="宋体" w:eastAsia="宋体"/>
          <w:b/>
          <w:lang w:eastAsia="zh-CN"/>
        </w:rPr>
        <w:t>五、交货期及交货地点</w:t>
      </w:r>
    </w:p>
    <w:p>
      <w:pPr>
        <w:snapToGrid w:val="0"/>
        <w:spacing w:line="360" w:lineRule="auto"/>
        <w:ind w:firstLine="480" w:firstLineChars="200"/>
        <w:rPr>
          <w:rFonts w:ascii="宋体" w:hAnsi="宋体" w:eastAsia="宋体"/>
          <w:lang w:eastAsia="zh-CN"/>
        </w:rPr>
      </w:pPr>
      <w:r>
        <w:rPr>
          <w:rFonts w:ascii="宋体" w:hAnsi="宋体" w:eastAsia="宋体"/>
          <w:lang w:eastAsia="zh-CN"/>
        </w:rPr>
        <w:t>1.</w:t>
      </w:r>
      <w:r>
        <w:rPr>
          <w:rFonts w:hint="eastAsia" w:ascii="宋体" w:hAnsi="宋体" w:eastAsia="宋体"/>
          <w:lang w:eastAsia="zh-CN"/>
        </w:rPr>
        <w:t>交货期：普通大米入库完成时间：</w:t>
      </w:r>
      <w:r>
        <w:rPr>
          <w:rFonts w:ascii="宋体" w:hAnsi="宋体" w:eastAsia="宋体"/>
          <w:bCs/>
          <w:lang w:eastAsia="zh-CN"/>
        </w:rPr>
        <w:t>202</w:t>
      </w:r>
      <w:r>
        <w:rPr>
          <w:rFonts w:hint="eastAsia" w:ascii="宋体" w:hAnsi="宋体" w:eastAsia="宋体"/>
          <w:bCs/>
          <w:lang w:eastAsia="zh-CN"/>
        </w:rPr>
        <w:t>2</w:t>
      </w:r>
      <w:r>
        <w:rPr>
          <w:rFonts w:ascii="宋体" w:hAnsi="宋体" w:eastAsia="宋体"/>
          <w:bCs/>
          <w:lang w:eastAsia="zh-CN"/>
        </w:rPr>
        <w:t>年</w:t>
      </w:r>
      <w:r>
        <w:rPr>
          <w:rFonts w:hint="eastAsia" w:ascii="宋体" w:hAnsi="宋体" w:eastAsia="宋体"/>
          <w:bCs/>
          <w:lang w:eastAsia="zh-CN"/>
        </w:rPr>
        <w:t>4</w:t>
      </w:r>
      <w:r>
        <w:rPr>
          <w:rFonts w:ascii="宋体" w:hAnsi="宋体" w:eastAsia="宋体"/>
          <w:bCs/>
          <w:lang w:eastAsia="zh-CN"/>
        </w:rPr>
        <w:t>月</w:t>
      </w:r>
      <w:r>
        <w:rPr>
          <w:rFonts w:hint="eastAsia" w:ascii="宋体" w:hAnsi="宋体" w:eastAsia="宋体"/>
          <w:bCs/>
          <w:lang w:eastAsia="zh-CN"/>
        </w:rPr>
        <w:t>20</w:t>
      </w:r>
      <w:r>
        <w:rPr>
          <w:rFonts w:ascii="宋体" w:hAnsi="宋体" w:eastAsia="宋体"/>
          <w:bCs/>
          <w:lang w:eastAsia="zh-CN"/>
        </w:rPr>
        <w:t>日</w:t>
      </w:r>
      <w:r>
        <w:rPr>
          <w:rFonts w:hint="eastAsia" w:ascii="宋体" w:hAnsi="宋体" w:eastAsia="宋体"/>
          <w:bCs/>
          <w:lang w:eastAsia="zh-CN"/>
        </w:rPr>
        <w:t>。</w:t>
      </w:r>
    </w:p>
    <w:p>
      <w:pPr>
        <w:snapToGrid w:val="0"/>
        <w:spacing w:line="360" w:lineRule="auto"/>
        <w:ind w:firstLine="480" w:firstLineChars="200"/>
        <w:rPr>
          <w:rFonts w:ascii="宋体" w:hAnsi="宋体" w:eastAsia="宋体"/>
          <w:lang w:eastAsia="zh-CN"/>
        </w:rPr>
      </w:pPr>
      <w:r>
        <w:rPr>
          <w:rFonts w:ascii="宋体" w:hAnsi="宋体" w:eastAsia="宋体"/>
          <w:lang w:eastAsia="zh-CN"/>
        </w:rPr>
        <w:t>2.</w:t>
      </w:r>
      <w:r>
        <w:rPr>
          <w:rFonts w:hint="eastAsia" w:ascii="宋体" w:hAnsi="宋体" w:eastAsia="宋体"/>
          <w:lang w:eastAsia="zh-CN"/>
        </w:rPr>
        <w:t>交货地点：本合同第一条中约定的存放库点</w:t>
      </w:r>
    </w:p>
    <w:p>
      <w:pPr>
        <w:snapToGrid w:val="0"/>
        <w:spacing w:line="360" w:lineRule="auto"/>
        <w:ind w:firstLine="482" w:firstLineChars="200"/>
        <w:rPr>
          <w:rFonts w:ascii="宋体" w:hAnsi="宋体" w:eastAsia="宋体"/>
          <w:b/>
          <w:lang w:eastAsia="zh-CN"/>
        </w:rPr>
      </w:pPr>
      <w:r>
        <w:rPr>
          <w:rFonts w:hint="eastAsia" w:ascii="宋体" w:hAnsi="宋体" w:eastAsia="宋体"/>
          <w:b/>
          <w:lang w:eastAsia="zh-CN"/>
        </w:rPr>
        <w:t>六、承储期限</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本批储备粮的承储期为9年。甲方有权在第6年起视情况单方面终止合同，并提前</w:t>
      </w:r>
      <w:r>
        <w:rPr>
          <w:rFonts w:ascii="宋体" w:hAnsi="宋体" w:eastAsia="宋体"/>
          <w:lang w:eastAsia="zh-CN"/>
        </w:rPr>
        <w:t>180</w:t>
      </w:r>
      <w:r>
        <w:rPr>
          <w:rFonts w:hint="eastAsia" w:ascii="宋体" w:hAnsi="宋体" w:eastAsia="宋体"/>
          <w:lang w:eastAsia="zh-CN"/>
        </w:rPr>
        <w:t>天以上以书面形式通知乙方，甲方无需承担由此产生的责任及赔偿。</w:t>
      </w:r>
    </w:p>
    <w:p>
      <w:pPr>
        <w:snapToGrid w:val="0"/>
        <w:spacing w:line="360" w:lineRule="auto"/>
        <w:ind w:firstLine="482" w:firstLineChars="200"/>
        <w:rPr>
          <w:rFonts w:ascii="宋体" w:hAnsi="宋体" w:eastAsia="宋体"/>
          <w:b/>
          <w:lang w:eastAsia="zh-CN"/>
        </w:rPr>
      </w:pPr>
      <w:r>
        <w:rPr>
          <w:rFonts w:hint="eastAsia" w:ascii="宋体" w:hAnsi="宋体" w:eastAsia="宋体"/>
          <w:b/>
          <w:lang w:eastAsia="zh-CN"/>
        </w:rPr>
        <w:t>七、承储管理</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（一）承储期间，甲方有权依照政府授予的职能对本合同储备粮实施监管和应急调用等。</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二）承储期间，严格按照《粮食流通管理条例》《广东省粮食安全保障条例》《粮油储藏技术规范》《粮油储存安全责任暂行规定》《粮库安全生产守则》《粮油安全储存守则》《粮油仓储管理办法》《广州市本级储备粮油管理办法》《荔湾区本级储备粮油管理办法》等要求进行管理。</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（三）承储期间，乙方按照《广州市本级储备粮油管理办法》《荔湾区本级储备粮油管理办法》要求组织储备粮轮换，并通过与甲方签订年度轮换协议方式组织实施，确保储备粮常储常新。</w:t>
      </w:r>
    </w:p>
    <w:p>
      <w:pPr>
        <w:snapToGrid w:val="0"/>
        <w:spacing w:line="360" w:lineRule="auto"/>
        <w:ind w:firstLine="480" w:firstLineChars="200"/>
        <w:rPr>
          <w:rFonts w:hint="eastAsia" w:ascii="宋体" w:hAnsi="宋体" w:eastAsia="宋体"/>
          <w:lang w:eastAsia="zh-CN"/>
        </w:rPr>
      </w:pPr>
      <w:r>
        <w:rPr>
          <w:rFonts w:hint="eastAsia" w:ascii="宋体" w:hAnsi="宋体" w:eastAsia="宋体"/>
          <w:lang w:eastAsia="zh-CN"/>
        </w:rPr>
        <w:t>（四）若本条款之（二）所述法规制度及国家、省、市其它有关法规制度、标准规范有更新或者修订，按照更新或修订后的法规制度、标准规范执行。甲方可根据国家最新标准和国家、省、市有关储备粮政策要求适当调整市本级储备粮入库指标。</w:t>
      </w:r>
    </w:p>
    <w:p>
      <w:pPr>
        <w:snapToGrid w:val="0"/>
        <w:spacing w:line="360" w:lineRule="auto"/>
        <w:ind w:firstLine="480" w:firstLineChars="200"/>
        <w:rPr>
          <w:rFonts w:ascii="宋体" w:hAnsi="宋体" w:eastAsia="宋体"/>
          <w:highlight w:val="none"/>
          <w:lang w:eastAsia="zh-CN"/>
        </w:rPr>
      </w:pPr>
      <w:r>
        <w:rPr>
          <w:rFonts w:hint="eastAsia" w:ascii="宋体" w:hAnsi="宋体" w:eastAsia="宋体"/>
          <w:highlight w:val="none"/>
          <w:lang w:eastAsia="zh-CN"/>
        </w:rPr>
        <w:t>（五）确保储存区级储备粮库的保管人员需取得相关资格证书（如保管员资质证书、安全员证书等），加强对保管人员的入职以及</w:t>
      </w:r>
      <w:r>
        <w:rPr>
          <w:rFonts w:hint="eastAsia" w:ascii="宋体" w:hAnsi="宋体" w:eastAsia="宋体"/>
          <w:highlight w:val="none"/>
          <w:lang w:val="en-US" w:eastAsia="zh-CN"/>
        </w:rPr>
        <w:t>岗位</w:t>
      </w:r>
      <w:r>
        <w:rPr>
          <w:rFonts w:hint="eastAsia" w:ascii="宋体" w:hAnsi="宋体" w:eastAsia="宋体"/>
          <w:highlight w:val="none"/>
          <w:lang w:eastAsia="zh-CN"/>
        </w:rPr>
        <w:t>培训，</w:t>
      </w:r>
      <w:r>
        <w:rPr>
          <w:rFonts w:hint="eastAsia" w:ascii="宋体" w:hAnsi="宋体" w:eastAsia="宋体"/>
          <w:highlight w:val="none"/>
          <w:lang w:val="en-US" w:eastAsia="zh-CN"/>
        </w:rPr>
        <w:t>入职的培训、</w:t>
      </w:r>
      <w:r>
        <w:rPr>
          <w:rFonts w:hint="eastAsia" w:ascii="宋体" w:hAnsi="宋体" w:eastAsia="宋体"/>
          <w:highlight w:val="none"/>
          <w:lang w:eastAsia="zh-CN"/>
        </w:rPr>
        <w:t>每年</w:t>
      </w:r>
      <w:r>
        <w:rPr>
          <w:rFonts w:hint="eastAsia" w:ascii="宋体" w:hAnsi="宋体" w:eastAsia="宋体"/>
          <w:highlight w:val="none"/>
          <w:lang w:val="en-US" w:eastAsia="zh-CN"/>
        </w:rPr>
        <w:t>岗位</w:t>
      </w:r>
      <w:r>
        <w:rPr>
          <w:rFonts w:hint="eastAsia" w:ascii="宋体" w:hAnsi="宋体" w:eastAsia="宋体"/>
          <w:highlight w:val="none"/>
          <w:lang w:eastAsia="zh-CN"/>
        </w:rPr>
        <w:t>培训不少于二次；加强对相关承储人员的管理，强调社会公德，杜绝出现黄、赌、毒等不法行为；加强储备粮储存粮库地磅等测量仪器的管理以及强化落实对储存粮库的环境卫生管理，确保粮库干净整洁。</w:t>
      </w:r>
    </w:p>
    <w:p>
      <w:pPr>
        <w:snapToGrid w:val="0"/>
        <w:spacing w:line="360" w:lineRule="auto"/>
        <w:ind w:firstLine="482" w:firstLineChars="200"/>
        <w:rPr>
          <w:rFonts w:ascii="宋体" w:hAnsi="宋体" w:eastAsia="宋体"/>
          <w:b/>
          <w:lang w:eastAsia="zh-CN"/>
        </w:rPr>
      </w:pPr>
      <w:r>
        <w:rPr>
          <w:rFonts w:hint="eastAsia" w:ascii="宋体" w:hAnsi="宋体" w:eastAsia="宋体"/>
          <w:b/>
          <w:lang w:eastAsia="zh-CN"/>
        </w:rPr>
        <w:t>八、双方责任</w:t>
      </w:r>
      <w:bookmarkStart w:id="345" w:name="_GoBack"/>
      <w:bookmarkEnd w:id="345"/>
    </w:p>
    <w:p>
      <w:pPr>
        <w:tabs>
          <w:tab w:val="left" w:pos="900"/>
        </w:tabs>
        <w:snapToGrid w:val="0"/>
        <w:spacing w:line="360" w:lineRule="auto"/>
        <w:ind w:firstLine="480" w:firstLineChars="200"/>
        <w:rPr>
          <w:rFonts w:ascii="宋体" w:hAnsi="宋体" w:eastAsia="宋体"/>
          <w:lang w:eastAsia="zh-CN"/>
        </w:rPr>
      </w:pPr>
      <w:r>
        <w:rPr>
          <w:rFonts w:hint="eastAsia" w:ascii="宋体" w:hAnsi="宋体" w:eastAsia="宋体"/>
          <w:lang w:eastAsia="zh-CN"/>
        </w:rPr>
        <w:t>（一）甲方责任</w:t>
      </w:r>
    </w:p>
    <w:p>
      <w:pPr>
        <w:tabs>
          <w:tab w:val="left" w:pos="8295"/>
        </w:tabs>
        <w:spacing w:line="360" w:lineRule="auto"/>
        <w:ind w:firstLine="480" w:firstLineChars="200"/>
        <w:rPr>
          <w:rFonts w:ascii="宋体" w:hAnsi="宋体" w:eastAsia="宋体"/>
          <w:lang w:eastAsia="zh-CN"/>
        </w:rPr>
      </w:pPr>
      <w:r>
        <w:rPr>
          <w:rFonts w:ascii="宋体" w:hAnsi="宋体" w:eastAsia="宋体"/>
          <w:lang w:eastAsia="zh-CN"/>
        </w:rPr>
        <w:t>1.检查、监督储备粮年度轮换计划执行情况和储存安全。</w:t>
      </w:r>
    </w:p>
    <w:p>
      <w:pPr>
        <w:tabs>
          <w:tab w:val="left" w:pos="8295"/>
        </w:tabs>
        <w:spacing w:line="360" w:lineRule="auto"/>
        <w:ind w:firstLine="480" w:firstLineChars="200"/>
        <w:rPr>
          <w:rFonts w:ascii="宋体" w:hAnsi="宋体" w:eastAsia="宋体"/>
          <w:lang w:eastAsia="zh-CN"/>
        </w:rPr>
      </w:pPr>
      <w:r>
        <w:rPr>
          <w:rFonts w:ascii="宋体" w:hAnsi="宋体" w:eastAsia="宋体"/>
          <w:lang w:eastAsia="zh-CN"/>
        </w:rPr>
        <w:t>2.负责委托具有粮食质量检验资格的第三方机构，对入库粮食进行质量鉴定（检验费用在储备费用中解决，乙方负责支付），协调解决双方在质检过程中出现的问题。</w:t>
      </w:r>
    </w:p>
    <w:p>
      <w:pPr>
        <w:tabs>
          <w:tab w:val="left" w:pos="8295"/>
        </w:tabs>
        <w:spacing w:line="360" w:lineRule="auto"/>
        <w:ind w:firstLine="480" w:firstLineChars="200"/>
        <w:rPr>
          <w:rFonts w:ascii="宋体" w:hAnsi="宋体" w:eastAsia="宋体"/>
          <w:lang w:eastAsia="zh-CN"/>
        </w:rPr>
      </w:pPr>
      <w:r>
        <w:rPr>
          <w:rFonts w:ascii="宋体" w:hAnsi="宋体" w:eastAsia="宋体"/>
          <w:lang w:eastAsia="zh-CN"/>
        </w:rPr>
        <w:t>3.协调农业发展银行办理入库粮食的贷款资金，并会同农业发展银行对乙方入库粮食数量进行核准。</w:t>
      </w:r>
    </w:p>
    <w:p>
      <w:pPr>
        <w:tabs>
          <w:tab w:val="left" w:pos="8295"/>
        </w:tabs>
        <w:spacing w:line="360" w:lineRule="auto"/>
        <w:ind w:firstLine="480" w:firstLineChars="200"/>
        <w:rPr>
          <w:rFonts w:ascii="宋体" w:hAnsi="宋体" w:eastAsia="宋体"/>
          <w:lang w:eastAsia="zh-CN"/>
        </w:rPr>
      </w:pPr>
      <w:r>
        <w:rPr>
          <w:rFonts w:ascii="宋体" w:hAnsi="宋体" w:eastAsia="宋体"/>
          <w:lang w:eastAsia="zh-CN"/>
        </w:rPr>
        <w:t>4.按照</w:t>
      </w:r>
      <w:r>
        <w:rPr>
          <w:rFonts w:hint="eastAsia" w:ascii="宋体" w:hAnsi="宋体" w:eastAsia="宋体"/>
          <w:lang w:eastAsia="zh-CN"/>
        </w:rPr>
        <w:t>荔湾区本</w:t>
      </w:r>
      <w:r>
        <w:rPr>
          <w:rFonts w:ascii="宋体" w:hAnsi="宋体" w:eastAsia="宋体"/>
          <w:lang w:eastAsia="zh-CN"/>
        </w:rPr>
        <w:t>级储备粮油管理办法及财政支出有关规定，拨付政策性</w:t>
      </w:r>
      <w:r>
        <w:rPr>
          <w:rFonts w:hint="eastAsia" w:ascii="宋体" w:hAnsi="宋体" w:eastAsia="宋体"/>
          <w:lang w:eastAsia="zh-CN"/>
        </w:rPr>
        <w:t>储备</w:t>
      </w:r>
      <w:r>
        <w:rPr>
          <w:rFonts w:ascii="宋体" w:hAnsi="宋体" w:eastAsia="宋体"/>
          <w:lang w:eastAsia="zh-CN"/>
        </w:rPr>
        <w:t>费用。</w:t>
      </w:r>
    </w:p>
    <w:p>
      <w:pPr>
        <w:tabs>
          <w:tab w:val="left" w:pos="8295"/>
        </w:tabs>
        <w:spacing w:line="360" w:lineRule="auto"/>
        <w:ind w:firstLine="480" w:firstLineChars="200"/>
        <w:rPr>
          <w:rFonts w:ascii="宋体" w:hAnsi="宋体" w:eastAsia="宋体"/>
          <w:lang w:eastAsia="zh-CN"/>
        </w:rPr>
      </w:pPr>
      <w:r>
        <w:rPr>
          <w:rFonts w:ascii="宋体" w:hAnsi="宋体" w:eastAsia="宋体"/>
          <w:lang w:eastAsia="zh-CN"/>
        </w:rPr>
        <w:t>5.协调有关部门处理乙方承储过程中出现的其它问题。</w:t>
      </w:r>
    </w:p>
    <w:p>
      <w:pPr>
        <w:tabs>
          <w:tab w:val="left" w:pos="900"/>
        </w:tabs>
        <w:snapToGrid w:val="0"/>
        <w:spacing w:line="360" w:lineRule="auto"/>
        <w:ind w:firstLine="480" w:firstLineChars="200"/>
        <w:rPr>
          <w:rFonts w:ascii="宋体" w:hAnsi="宋体" w:eastAsia="宋体"/>
          <w:lang w:eastAsia="zh-CN"/>
        </w:rPr>
      </w:pPr>
      <w:r>
        <w:rPr>
          <w:rFonts w:hint="eastAsia" w:ascii="宋体" w:hAnsi="宋体" w:eastAsia="宋体"/>
          <w:lang w:eastAsia="zh-CN"/>
        </w:rPr>
        <w:t>（二）乙方责任</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1.在</w:t>
      </w:r>
      <w:r>
        <w:rPr>
          <w:rFonts w:ascii="宋体" w:hAnsi="宋体" w:eastAsia="宋体"/>
          <w:lang w:eastAsia="zh-CN"/>
        </w:rPr>
        <w:t>农业发展银行办理本合同储备粮贷款</w:t>
      </w:r>
      <w:r>
        <w:rPr>
          <w:rFonts w:hint="eastAsia" w:ascii="宋体" w:hAnsi="宋体" w:eastAsia="宋体"/>
          <w:lang w:eastAsia="zh-CN"/>
        </w:rPr>
        <w:t>（或自有资金），负责按时按质按量购买粮食作为储备粮。</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2</w:t>
      </w:r>
      <w:r>
        <w:rPr>
          <w:rFonts w:ascii="宋体" w:hAnsi="宋体" w:eastAsia="宋体"/>
          <w:lang w:eastAsia="zh-CN"/>
        </w:rPr>
        <w:t>.</w:t>
      </w:r>
      <w:r>
        <w:rPr>
          <w:rFonts w:hint="eastAsia" w:ascii="宋体" w:hAnsi="宋体" w:eastAsia="宋体"/>
          <w:lang w:eastAsia="zh-CN"/>
        </w:rPr>
        <w:t>严格按照招标文件规定的品种、数量、质量，在规定期限内采购粮食入库。积极配合质检机构做好入库粮食的质量检验工作，并承担相关检验费用。经检验，凡达不到质量标准要求的粮食不能作为储备粮，其经济损失由乙方自行承担。</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3</w:t>
      </w:r>
      <w:r>
        <w:rPr>
          <w:rFonts w:ascii="宋体" w:hAnsi="宋体" w:eastAsia="宋体"/>
          <w:lang w:eastAsia="zh-CN"/>
        </w:rPr>
        <w:t>.</w:t>
      </w:r>
      <w:r>
        <w:rPr>
          <w:rFonts w:hint="eastAsia" w:ascii="宋体" w:hAnsi="宋体" w:eastAsia="宋体"/>
          <w:lang w:eastAsia="zh-CN"/>
        </w:rPr>
        <w:t>将承储的粮食按本合同第一条中约定的存放库点、储存方式存储，存放的粮仓必须悬挂</w:t>
      </w:r>
      <w:r>
        <w:rPr>
          <w:rFonts w:ascii="宋体" w:hAnsi="宋体" w:eastAsia="宋体"/>
          <w:lang w:eastAsia="zh-CN"/>
        </w:rPr>
        <w:t>“</w:t>
      </w:r>
      <w:r>
        <w:rPr>
          <w:rFonts w:hint="eastAsia" w:ascii="宋体" w:hAnsi="宋体" w:eastAsia="宋体"/>
          <w:lang w:eastAsia="zh-CN"/>
        </w:rPr>
        <w:t>荔湾区本级储备粮油</w:t>
      </w:r>
      <w:r>
        <w:rPr>
          <w:rFonts w:ascii="宋体" w:hAnsi="宋体" w:eastAsia="宋体"/>
          <w:lang w:eastAsia="zh-CN"/>
        </w:rPr>
        <w:t>”</w:t>
      </w:r>
      <w:r>
        <w:rPr>
          <w:rFonts w:hint="eastAsia" w:ascii="宋体" w:hAnsi="宋体" w:eastAsia="宋体"/>
          <w:lang w:eastAsia="zh-CN"/>
        </w:rPr>
        <w:t>标志牌，未经甲方书面同意不得擅自更改存放库（仓）点、堆点和储存方式。</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4</w:t>
      </w:r>
      <w:r>
        <w:rPr>
          <w:rFonts w:ascii="宋体" w:hAnsi="宋体" w:eastAsia="宋体"/>
          <w:lang w:eastAsia="zh-CN"/>
        </w:rPr>
        <w:t>.</w:t>
      </w:r>
      <w:r>
        <w:rPr>
          <w:rFonts w:hint="eastAsia" w:ascii="宋体" w:hAnsi="宋体" w:eastAsia="宋体"/>
          <w:lang w:eastAsia="zh-CN"/>
        </w:rPr>
        <w:t>承储期间，对本单位安全储粮工作负主体责任，加强对库存储备粮油的管理和粮情监控，做到专仓（堆）存放、专人保管、专账记录，定期检测粮油品质，发现问题及时处理，确保所承储的储备粮数量真实、质量完好、储存安全。</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5</w:t>
      </w:r>
      <w:r>
        <w:rPr>
          <w:rFonts w:ascii="宋体" w:hAnsi="宋体" w:eastAsia="宋体"/>
          <w:lang w:eastAsia="zh-CN"/>
        </w:rPr>
        <w:t>.</w:t>
      </w:r>
      <w:r>
        <w:rPr>
          <w:rFonts w:hint="eastAsia" w:ascii="宋体" w:hAnsi="宋体" w:eastAsia="宋体"/>
          <w:lang w:eastAsia="zh-CN"/>
        </w:rPr>
        <w:t>按照甲方下达、审批的储备粮轮换计划组织储备粮轮换。</w:t>
      </w:r>
    </w:p>
    <w:p>
      <w:pPr>
        <w:tabs>
          <w:tab w:val="left" w:pos="900"/>
        </w:tabs>
        <w:snapToGrid w:val="0"/>
        <w:spacing w:line="360" w:lineRule="auto"/>
        <w:ind w:firstLine="480" w:firstLineChars="200"/>
        <w:rPr>
          <w:rFonts w:ascii="宋体" w:hAnsi="宋体" w:eastAsia="宋体"/>
          <w:lang w:eastAsia="zh-CN"/>
        </w:rPr>
      </w:pPr>
      <w:r>
        <w:rPr>
          <w:rFonts w:hint="eastAsia" w:ascii="宋体" w:hAnsi="宋体" w:eastAsia="宋体"/>
          <w:lang w:eastAsia="zh-CN"/>
        </w:rPr>
        <w:t>6</w:t>
      </w:r>
      <w:r>
        <w:rPr>
          <w:rFonts w:ascii="宋体" w:hAnsi="宋体" w:eastAsia="宋体"/>
          <w:lang w:eastAsia="zh-CN"/>
        </w:rPr>
        <w:t>.</w:t>
      </w:r>
      <w:r>
        <w:rPr>
          <w:rFonts w:hint="eastAsia" w:ascii="宋体" w:hAnsi="宋体" w:eastAsia="宋体"/>
          <w:lang w:eastAsia="zh-CN"/>
        </w:rPr>
        <w:t>承储期间出现的有关问题，应在出现问题的2个工作日内向甲方反映，并随时接受甲方的检查、监督。</w:t>
      </w:r>
    </w:p>
    <w:p>
      <w:pPr>
        <w:tabs>
          <w:tab w:val="left" w:pos="900"/>
        </w:tabs>
        <w:snapToGrid w:val="0"/>
        <w:spacing w:line="360" w:lineRule="auto"/>
        <w:ind w:firstLine="480" w:firstLineChars="200"/>
        <w:rPr>
          <w:rFonts w:ascii="宋体" w:hAnsi="宋体" w:eastAsia="宋体"/>
          <w:lang w:eastAsia="zh-CN"/>
        </w:rPr>
      </w:pPr>
      <w:r>
        <w:rPr>
          <w:rFonts w:hint="eastAsia" w:ascii="宋体" w:hAnsi="宋体" w:eastAsia="宋体"/>
          <w:lang w:eastAsia="zh-CN"/>
        </w:rPr>
        <w:t>7</w:t>
      </w:r>
      <w:r>
        <w:rPr>
          <w:rFonts w:ascii="宋体" w:hAnsi="宋体" w:eastAsia="宋体"/>
          <w:lang w:eastAsia="zh-CN"/>
        </w:rPr>
        <w:t>.</w:t>
      </w:r>
      <w:r>
        <w:rPr>
          <w:rFonts w:hint="eastAsia" w:ascii="宋体" w:hAnsi="宋体" w:eastAsia="宋体"/>
          <w:lang w:eastAsia="zh-CN"/>
        </w:rPr>
        <w:t>乙方保证其具有承接本合同项目的法定资质，因缺乏相应资质而给甲方造成损失的，须承担相关责任。</w:t>
      </w:r>
    </w:p>
    <w:p>
      <w:pPr>
        <w:tabs>
          <w:tab w:val="left" w:pos="900"/>
        </w:tabs>
        <w:snapToGrid w:val="0"/>
        <w:spacing w:line="360" w:lineRule="auto"/>
        <w:ind w:firstLine="480" w:firstLineChars="200"/>
        <w:rPr>
          <w:rFonts w:ascii="宋体" w:hAnsi="宋体" w:eastAsia="宋体"/>
          <w:lang w:eastAsia="zh-CN"/>
        </w:rPr>
      </w:pPr>
      <w:r>
        <w:rPr>
          <w:rFonts w:hint="eastAsia" w:ascii="宋体" w:hAnsi="宋体" w:eastAsia="宋体"/>
          <w:lang w:eastAsia="zh-CN"/>
        </w:rPr>
        <w:t>8</w:t>
      </w:r>
      <w:r>
        <w:rPr>
          <w:rFonts w:ascii="宋体" w:hAnsi="宋体" w:eastAsia="宋体"/>
          <w:lang w:eastAsia="zh-CN"/>
        </w:rPr>
        <w:t>.</w:t>
      </w:r>
      <w:r>
        <w:rPr>
          <w:rFonts w:hint="eastAsia" w:ascii="宋体" w:hAnsi="宋体" w:eastAsia="宋体"/>
          <w:lang w:eastAsia="zh-CN"/>
        </w:rPr>
        <w:t>除本合同外，还应当履行《广州市本级储备粮油管理办法》《荔湾区本级储备粮油管理办法》中规定的相关义务。</w:t>
      </w:r>
    </w:p>
    <w:p>
      <w:pPr>
        <w:snapToGrid w:val="0"/>
        <w:spacing w:line="360" w:lineRule="auto"/>
        <w:ind w:firstLine="482" w:firstLineChars="200"/>
        <w:rPr>
          <w:rFonts w:ascii="宋体" w:hAnsi="宋体" w:eastAsia="宋体"/>
          <w:b/>
          <w:lang w:eastAsia="zh-CN"/>
        </w:rPr>
      </w:pPr>
      <w:r>
        <w:rPr>
          <w:rFonts w:hint="eastAsia" w:ascii="宋体" w:hAnsi="宋体" w:eastAsia="宋体"/>
          <w:b/>
          <w:lang w:eastAsia="zh-CN"/>
        </w:rPr>
        <w:t>九、违约责任与赔偿损失</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（一）甲、乙双方未能按照合同规定履行各自的义务和责任，须承担各自所引起的经济损失和法律责任。</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（二）乙方在承储期间单方面停止履行本合同的，甲方有权处置承储储备粮，由此引起的经济损失和法律责任全部由乙方承担。</w:t>
      </w:r>
    </w:p>
    <w:p>
      <w:pPr>
        <w:spacing w:line="360" w:lineRule="auto"/>
        <w:ind w:firstLine="480" w:firstLineChars="200"/>
        <w:rPr>
          <w:rFonts w:ascii="宋体" w:hAnsi="宋体" w:eastAsia="宋体"/>
          <w:lang w:eastAsia="zh-CN"/>
        </w:rPr>
      </w:pPr>
      <w:r>
        <w:rPr>
          <w:rFonts w:hint="eastAsia" w:ascii="宋体" w:hAnsi="宋体" w:eastAsia="宋体"/>
          <w:lang w:eastAsia="zh-CN"/>
        </w:rPr>
        <w:t>（三）乙方若有下列行为之一，甲方有权扣除相应储备粮费用补贴。情节严重的，甲方有权解除本合同，并追究相关责任，由此造成的经济损失全部由乙方承担：</w:t>
      </w:r>
    </w:p>
    <w:p>
      <w:pPr>
        <w:spacing w:line="360" w:lineRule="auto"/>
        <w:ind w:firstLine="480" w:firstLineChars="200"/>
        <w:rPr>
          <w:rFonts w:ascii="宋体" w:hAnsi="宋体" w:eastAsia="宋体"/>
          <w:lang w:eastAsia="zh-CN"/>
        </w:rPr>
      </w:pPr>
      <w:r>
        <w:rPr>
          <w:rFonts w:ascii="宋体" w:hAnsi="宋体" w:eastAsia="宋体"/>
          <w:lang w:eastAsia="zh-CN"/>
        </w:rPr>
        <w:t>1.</w:t>
      </w:r>
      <w:r>
        <w:rPr>
          <w:rFonts w:hint="eastAsia" w:ascii="宋体" w:hAnsi="宋体" w:eastAsia="宋体"/>
          <w:lang w:eastAsia="zh-CN"/>
        </w:rPr>
        <w:t>未按规定保证储备粮常年实际库存数量。</w:t>
      </w:r>
    </w:p>
    <w:p>
      <w:pPr>
        <w:spacing w:line="360" w:lineRule="auto"/>
        <w:ind w:firstLine="480" w:firstLineChars="200"/>
        <w:rPr>
          <w:rFonts w:ascii="宋体" w:hAnsi="宋体" w:eastAsia="宋体"/>
          <w:lang w:eastAsia="zh-CN"/>
        </w:rPr>
      </w:pPr>
      <w:r>
        <w:rPr>
          <w:rFonts w:ascii="宋体" w:hAnsi="宋体" w:eastAsia="宋体"/>
          <w:lang w:eastAsia="zh-CN"/>
        </w:rPr>
        <w:t>2.</w:t>
      </w:r>
      <w:r>
        <w:rPr>
          <w:rFonts w:hint="eastAsia" w:ascii="宋体" w:hAnsi="宋体" w:eastAsia="宋体"/>
          <w:lang w:eastAsia="zh-CN"/>
        </w:rPr>
        <w:t>未经批准擅自轮换，或者未按审批的轮换计划组织储备粮轮换，或者未轮报轮、转圈轮换等违规轮换。</w:t>
      </w:r>
    </w:p>
    <w:p>
      <w:pPr>
        <w:spacing w:line="360" w:lineRule="auto"/>
        <w:ind w:firstLine="480" w:firstLineChars="200"/>
        <w:rPr>
          <w:rFonts w:ascii="宋体" w:hAnsi="宋体" w:eastAsia="宋体"/>
          <w:lang w:eastAsia="zh-CN"/>
        </w:rPr>
      </w:pPr>
      <w:r>
        <w:rPr>
          <w:rFonts w:ascii="宋体" w:hAnsi="宋体" w:eastAsia="宋体"/>
          <w:lang w:eastAsia="zh-CN"/>
        </w:rPr>
        <w:t>3.</w:t>
      </w:r>
      <w:r>
        <w:rPr>
          <w:rFonts w:hint="eastAsia" w:ascii="宋体" w:hAnsi="宋体" w:eastAsia="宋体"/>
          <w:lang w:eastAsia="zh-CN"/>
        </w:rPr>
        <w:t>未配合甲方做好入库粮油的质量检验工作，入库粮油质量达不到质量标准。</w:t>
      </w:r>
    </w:p>
    <w:p>
      <w:pPr>
        <w:spacing w:line="360" w:lineRule="auto"/>
        <w:ind w:firstLine="480" w:firstLineChars="200"/>
        <w:rPr>
          <w:rFonts w:ascii="宋体" w:hAnsi="宋体" w:eastAsia="宋体"/>
          <w:lang w:eastAsia="zh-CN"/>
        </w:rPr>
      </w:pPr>
      <w:r>
        <w:rPr>
          <w:rFonts w:ascii="宋体" w:hAnsi="宋体" w:eastAsia="宋体"/>
          <w:lang w:eastAsia="zh-CN"/>
        </w:rPr>
        <w:t>4.</w:t>
      </w:r>
      <w:r>
        <w:rPr>
          <w:rFonts w:hint="eastAsia" w:ascii="宋体" w:hAnsi="宋体" w:eastAsia="宋体"/>
          <w:lang w:eastAsia="zh-CN"/>
        </w:rPr>
        <w:t>未经批准擅自改变储存库（仓）点、堆点。</w:t>
      </w:r>
    </w:p>
    <w:p>
      <w:pPr>
        <w:spacing w:line="360" w:lineRule="auto"/>
        <w:ind w:firstLine="480" w:firstLineChars="200"/>
        <w:rPr>
          <w:rFonts w:ascii="宋体" w:hAnsi="宋体" w:eastAsia="宋体"/>
          <w:lang w:eastAsia="zh-CN"/>
        </w:rPr>
      </w:pPr>
      <w:r>
        <w:rPr>
          <w:rFonts w:ascii="宋体" w:hAnsi="宋体" w:eastAsia="宋体"/>
          <w:lang w:eastAsia="zh-CN"/>
        </w:rPr>
        <w:t>5.</w:t>
      </w:r>
      <w:r>
        <w:rPr>
          <w:rFonts w:hint="eastAsia" w:ascii="宋体" w:hAnsi="宋体" w:eastAsia="宋体"/>
          <w:lang w:eastAsia="zh-CN"/>
        </w:rPr>
        <w:t>未及时做好粮情检查或采取有效措施，出现坏粮事故。</w:t>
      </w:r>
    </w:p>
    <w:p>
      <w:pPr>
        <w:spacing w:line="360" w:lineRule="auto"/>
        <w:ind w:firstLine="480" w:firstLineChars="200"/>
        <w:rPr>
          <w:rFonts w:ascii="宋体" w:hAnsi="宋体" w:eastAsia="宋体"/>
          <w:lang w:eastAsia="zh-CN"/>
        </w:rPr>
      </w:pPr>
      <w:r>
        <w:rPr>
          <w:rFonts w:ascii="宋体" w:hAnsi="宋体" w:eastAsia="宋体"/>
          <w:lang w:eastAsia="zh-CN"/>
        </w:rPr>
        <w:t>6.</w:t>
      </w:r>
      <w:r>
        <w:rPr>
          <w:rFonts w:hint="eastAsia" w:ascii="宋体" w:hAnsi="宋体" w:eastAsia="宋体"/>
          <w:lang w:eastAsia="zh-CN"/>
        </w:rPr>
        <w:t>不按时上报轮换报表，或虚报瞒报轮换数量，套取轮换补贴。</w:t>
      </w:r>
    </w:p>
    <w:p>
      <w:pPr>
        <w:spacing w:line="360" w:lineRule="auto"/>
        <w:ind w:firstLine="480" w:firstLineChars="200"/>
        <w:rPr>
          <w:rFonts w:ascii="宋体" w:hAnsi="宋体" w:eastAsia="宋体"/>
          <w:lang w:eastAsia="zh-CN"/>
        </w:rPr>
      </w:pPr>
      <w:r>
        <w:rPr>
          <w:rFonts w:ascii="宋体" w:hAnsi="宋体" w:eastAsia="宋体"/>
          <w:lang w:eastAsia="zh-CN"/>
        </w:rPr>
        <w:t>7.</w:t>
      </w:r>
      <w:r>
        <w:rPr>
          <w:rFonts w:hint="eastAsia" w:ascii="宋体" w:hAnsi="宋体" w:eastAsia="宋体"/>
          <w:lang w:eastAsia="zh-CN"/>
        </w:rPr>
        <w:t>承储期间，出现重大问题不及时向甲方报告的。</w:t>
      </w:r>
    </w:p>
    <w:p>
      <w:pPr>
        <w:snapToGrid w:val="0"/>
        <w:spacing w:line="360" w:lineRule="auto"/>
        <w:ind w:firstLine="480" w:firstLineChars="200"/>
        <w:rPr>
          <w:rFonts w:ascii="宋体" w:hAnsi="宋体" w:eastAsia="宋体"/>
          <w:lang w:eastAsia="zh-CN"/>
        </w:rPr>
      </w:pPr>
      <w:r>
        <w:rPr>
          <w:rFonts w:ascii="宋体" w:hAnsi="宋体" w:eastAsia="宋体"/>
          <w:lang w:eastAsia="zh-CN"/>
        </w:rPr>
        <w:t>8.</w:t>
      </w:r>
      <w:r>
        <w:rPr>
          <w:rFonts w:hint="eastAsia" w:ascii="宋体" w:hAnsi="宋体" w:eastAsia="宋体"/>
          <w:lang w:eastAsia="zh-CN"/>
        </w:rPr>
        <w:t>其它违反《广州市本级储备粮油管理办法》《荔湾区本级储备粮油管理办法》或本合同的其他行为。</w:t>
      </w:r>
    </w:p>
    <w:p>
      <w:pPr>
        <w:snapToGrid w:val="0"/>
        <w:spacing w:line="360" w:lineRule="auto"/>
        <w:ind w:firstLine="482" w:firstLineChars="200"/>
        <w:rPr>
          <w:rFonts w:ascii="宋体" w:hAnsi="宋体" w:eastAsia="宋体"/>
          <w:b/>
          <w:lang w:eastAsia="zh-CN"/>
        </w:rPr>
      </w:pPr>
      <w:r>
        <w:rPr>
          <w:rFonts w:hint="eastAsia" w:ascii="宋体" w:hAnsi="宋体" w:eastAsia="宋体"/>
          <w:b/>
          <w:lang w:eastAsia="zh-CN"/>
        </w:rPr>
        <w:t>十、争议的解决</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（一）因本批粮食的质量问题发生争议，按《粮食质量安全监管办法》规定的检验争议处理原则处理。本批粮食符合质量标准的，鉴定费由甲方承担；本批粮食不符合质量标准的，鉴定费由乙方承担。</w:t>
      </w:r>
    </w:p>
    <w:p>
      <w:pPr>
        <w:tabs>
          <w:tab w:val="left" w:pos="824"/>
        </w:tabs>
        <w:snapToGrid w:val="0"/>
        <w:spacing w:line="360" w:lineRule="auto"/>
        <w:ind w:firstLine="480" w:firstLineChars="200"/>
        <w:rPr>
          <w:rFonts w:ascii="宋体" w:hAnsi="宋体" w:eastAsia="宋体"/>
          <w:lang w:eastAsia="zh-CN"/>
        </w:rPr>
      </w:pPr>
      <w:r>
        <w:rPr>
          <w:rFonts w:hint="eastAsia" w:ascii="宋体" w:hAnsi="宋体" w:eastAsia="宋体"/>
          <w:lang w:eastAsia="zh-CN"/>
        </w:rPr>
        <w:t>（二）合同执行过程中发生的任何争议，如双方不能通过友好协商解决，可向甲方所在地人民法院提起诉讼。</w:t>
      </w:r>
    </w:p>
    <w:p>
      <w:pPr>
        <w:snapToGrid w:val="0"/>
        <w:spacing w:line="360" w:lineRule="auto"/>
        <w:ind w:firstLine="482" w:firstLineChars="200"/>
        <w:rPr>
          <w:rFonts w:ascii="宋体" w:hAnsi="宋体" w:eastAsia="宋体"/>
          <w:b/>
          <w:lang w:eastAsia="zh-CN"/>
        </w:rPr>
      </w:pPr>
      <w:r>
        <w:rPr>
          <w:rFonts w:hint="eastAsia" w:ascii="宋体" w:hAnsi="宋体" w:eastAsia="宋体"/>
          <w:b/>
          <w:lang w:eastAsia="zh-CN"/>
        </w:rPr>
        <w:t>十一、不可抗力</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任何一方由于不可抗力原因不能履行合同时，应在不可抗力事件结束后</w:t>
      </w:r>
      <w:r>
        <w:rPr>
          <w:rFonts w:ascii="宋体" w:hAnsi="宋体" w:eastAsia="宋体"/>
          <w:lang w:eastAsia="zh-CN"/>
        </w:rPr>
        <w:t>3</w:t>
      </w:r>
      <w:r>
        <w:rPr>
          <w:rFonts w:hint="eastAsia" w:ascii="宋体" w:hAnsi="宋体" w:eastAsia="宋体"/>
          <w:lang w:eastAsia="zh-CN"/>
        </w:rPr>
        <w:t>日内向对方通报，以减轻可能给对方造成的损失，在取得有关机构的不可抗力证明或双方谅解确认后，允许延期履行或修订合同，并根据情况可部分或全部免于承担违约责任。</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如遇国家、省或市涉及粮食储备政策发生重大调整，或者广州市储备粮规模数量发生变动，甲方有权终止或变更合同，变更合同的，甲、乙双方需重新签订合同。</w:t>
      </w:r>
    </w:p>
    <w:p>
      <w:pPr>
        <w:snapToGrid w:val="0"/>
        <w:spacing w:line="360" w:lineRule="auto"/>
        <w:ind w:firstLine="482" w:firstLineChars="200"/>
        <w:rPr>
          <w:rFonts w:ascii="宋体" w:hAnsi="宋体" w:eastAsia="宋体"/>
          <w:b/>
          <w:lang w:eastAsia="zh-CN"/>
        </w:rPr>
      </w:pPr>
      <w:r>
        <w:rPr>
          <w:rFonts w:hint="eastAsia" w:ascii="宋体" w:hAnsi="宋体" w:eastAsia="宋体"/>
          <w:b/>
          <w:lang w:eastAsia="zh-CN"/>
        </w:rPr>
        <w:t>十二、税费</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在中国境内、外发生的与本合同执行有关的一切税费均由乙方负担。</w:t>
      </w:r>
    </w:p>
    <w:p>
      <w:pPr>
        <w:snapToGrid w:val="0"/>
        <w:spacing w:line="360" w:lineRule="auto"/>
        <w:ind w:firstLine="482" w:firstLineChars="200"/>
        <w:rPr>
          <w:rFonts w:ascii="宋体" w:hAnsi="宋体" w:eastAsia="宋体"/>
          <w:b/>
          <w:lang w:eastAsia="zh-CN"/>
        </w:rPr>
      </w:pPr>
      <w:r>
        <w:rPr>
          <w:rFonts w:hint="eastAsia" w:ascii="宋体" w:hAnsi="宋体" w:eastAsia="宋体"/>
          <w:b/>
          <w:lang w:eastAsia="zh-CN"/>
        </w:rPr>
        <w:t>十三、其它</w:t>
      </w:r>
    </w:p>
    <w:p>
      <w:pPr>
        <w:snapToGrid w:val="0"/>
        <w:spacing w:line="360" w:lineRule="auto"/>
        <w:ind w:firstLine="480" w:firstLineChars="200"/>
        <w:rPr>
          <w:rFonts w:ascii="宋体" w:hAnsi="宋体" w:eastAsia="宋体"/>
          <w:b/>
          <w:lang w:eastAsia="zh-CN"/>
        </w:rPr>
      </w:pPr>
      <w:r>
        <w:rPr>
          <w:rFonts w:hint="eastAsia" w:ascii="宋体" w:hAnsi="宋体" w:eastAsia="宋体"/>
          <w:lang w:eastAsia="zh-CN"/>
        </w:rPr>
        <w:t>（一）本合同所有附件、招标文件、投标文件、中标通知书均为合同的有效组成部分，与本合同具有同等法律效力。</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（二）在执行本合同的过程中，所有经双方签署确认的文件（包括会议纪要、书面协议、往来信函等）即成为本合同的有效组成部分。</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（三）如一方法人代表、地址、电话等重要信息有变更，应在变更</w:t>
      </w:r>
      <w:r>
        <w:rPr>
          <w:rFonts w:ascii="宋体" w:hAnsi="宋体" w:eastAsia="宋体"/>
          <w:lang w:eastAsia="zh-CN"/>
        </w:rPr>
        <w:t>10</w:t>
      </w:r>
      <w:r>
        <w:rPr>
          <w:rFonts w:hint="eastAsia" w:ascii="宋体" w:hAnsi="宋体" w:eastAsia="宋体"/>
          <w:lang w:eastAsia="zh-CN"/>
        </w:rPr>
        <w:t>日内书面通知对方。否则，应承担相应责任。</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（四）除甲方事先书面同意外，乙方不得部分或全部转让其应履行的合同项下的义务。</w:t>
      </w:r>
    </w:p>
    <w:p>
      <w:pPr>
        <w:snapToGrid w:val="0"/>
        <w:spacing w:line="360" w:lineRule="auto"/>
        <w:ind w:firstLine="482" w:firstLineChars="200"/>
        <w:rPr>
          <w:rFonts w:ascii="宋体" w:hAnsi="宋体" w:eastAsia="宋体"/>
          <w:b/>
          <w:lang w:eastAsia="zh-CN"/>
        </w:rPr>
      </w:pPr>
      <w:r>
        <w:rPr>
          <w:rFonts w:hint="eastAsia" w:ascii="宋体" w:hAnsi="宋体" w:eastAsia="宋体"/>
          <w:b/>
          <w:lang w:eastAsia="zh-CN"/>
        </w:rPr>
        <w:t>十四、合同生效：</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（一）本合同在甲、乙双方法人代表或其授权代表签字盖章后生效。</w:t>
      </w:r>
    </w:p>
    <w:p>
      <w:pPr>
        <w:snapToGrid w:val="0"/>
        <w:spacing w:line="360" w:lineRule="auto"/>
        <w:ind w:firstLine="480" w:firstLineChars="200"/>
        <w:rPr>
          <w:rFonts w:ascii="宋体" w:hAnsi="宋体" w:eastAsia="宋体"/>
          <w:lang w:eastAsia="zh-CN"/>
        </w:rPr>
      </w:pPr>
      <w:r>
        <w:rPr>
          <w:rFonts w:hint="eastAsia" w:ascii="宋体" w:hAnsi="宋体" w:eastAsia="宋体"/>
          <w:lang w:eastAsia="zh-CN"/>
        </w:rPr>
        <w:t>（二）合同一式6份，具有同等效力，甲方</w:t>
      </w:r>
      <w:r>
        <w:rPr>
          <w:rFonts w:ascii="宋体" w:hAnsi="宋体" w:eastAsia="宋体"/>
          <w:lang w:eastAsia="zh-CN"/>
        </w:rPr>
        <w:t>2</w:t>
      </w:r>
      <w:r>
        <w:rPr>
          <w:rFonts w:hint="eastAsia" w:ascii="宋体" w:hAnsi="宋体" w:eastAsia="宋体"/>
          <w:lang w:eastAsia="zh-CN"/>
        </w:rPr>
        <w:t>份，乙方</w:t>
      </w:r>
      <w:r>
        <w:rPr>
          <w:rFonts w:ascii="宋体" w:hAnsi="宋体" w:eastAsia="宋体"/>
          <w:lang w:eastAsia="zh-CN"/>
        </w:rPr>
        <w:t>1</w:t>
      </w:r>
      <w:r>
        <w:rPr>
          <w:rFonts w:hint="eastAsia" w:ascii="宋体" w:hAnsi="宋体" w:eastAsia="宋体"/>
          <w:lang w:eastAsia="zh-CN"/>
        </w:rPr>
        <w:t>份，市发展和改革委员会1份，区财政部门</w:t>
      </w:r>
      <w:r>
        <w:rPr>
          <w:rFonts w:ascii="宋体" w:hAnsi="宋体" w:eastAsia="宋体"/>
          <w:lang w:eastAsia="zh-CN"/>
        </w:rPr>
        <w:t>1</w:t>
      </w:r>
      <w:r>
        <w:rPr>
          <w:rFonts w:hint="eastAsia" w:ascii="宋体" w:hAnsi="宋体" w:eastAsia="宋体"/>
          <w:lang w:eastAsia="zh-CN"/>
        </w:rPr>
        <w:t>份，中国农业发展银行省分行营业部1份。</w:t>
      </w:r>
    </w:p>
    <w:p>
      <w:pPr>
        <w:snapToGrid w:val="0"/>
        <w:spacing w:line="360" w:lineRule="auto"/>
        <w:rPr>
          <w:rFonts w:ascii="宋体" w:hAnsi="宋体" w:eastAsia="宋体"/>
          <w:lang w:eastAsia="zh-CN"/>
        </w:rPr>
      </w:pPr>
    </w:p>
    <w:p>
      <w:pPr>
        <w:snapToGrid w:val="0"/>
        <w:spacing w:line="360" w:lineRule="auto"/>
        <w:rPr>
          <w:rFonts w:ascii="宋体" w:hAnsi="宋体" w:eastAsia="宋体"/>
          <w:lang w:eastAsia="zh-CN"/>
        </w:rPr>
      </w:pPr>
    </w:p>
    <w:p>
      <w:pPr>
        <w:snapToGrid w:val="0"/>
        <w:spacing w:line="360" w:lineRule="auto"/>
        <w:rPr>
          <w:rFonts w:ascii="宋体" w:hAnsi="宋体" w:eastAsia="宋体"/>
          <w:b/>
          <w:lang w:eastAsia="zh-CN"/>
        </w:rPr>
      </w:pPr>
      <w:r>
        <w:rPr>
          <w:rFonts w:hint="eastAsia" w:ascii="宋体" w:hAnsi="宋体" w:eastAsia="宋体"/>
          <w:b/>
          <w:lang w:eastAsia="zh-CN"/>
        </w:rPr>
        <w:t>甲方（盖章）：</w:t>
      </w:r>
      <w:r>
        <w:rPr>
          <w:rFonts w:hint="eastAsia" w:ascii="宋体" w:hAnsi="宋体" w:eastAsia="宋体"/>
          <w:b/>
          <w:bCs/>
          <w:lang w:eastAsia="zh-CN"/>
        </w:rPr>
        <w:t>广州市荔湾区</w:t>
      </w:r>
      <w:r>
        <w:rPr>
          <w:rFonts w:ascii="宋体" w:hAnsi="宋体" w:eastAsia="宋体"/>
          <w:b/>
          <w:lang w:eastAsia="zh-CN"/>
        </w:rPr>
        <w:t xml:space="preserve">    </w:t>
      </w:r>
      <w:r>
        <w:rPr>
          <w:rFonts w:hint="eastAsia" w:ascii="宋体" w:hAnsi="宋体" w:eastAsia="宋体"/>
          <w:b/>
          <w:lang w:eastAsia="zh-CN"/>
        </w:rPr>
        <w:t xml:space="preserve">        乙方（盖章）：</w:t>
      </w:r>
    </w:p>
    <w:p>
      <w:pPr>
        <w:snapToGrid w:val="0"/>
        <w:spacing w:line="360" w:lineRule="auto"/>
        <w:ind w:firstLine="1542" w:firstLineChars="640"/>
        <w:rPr>
          <w:rFonts w:ascii="宋体" w:hAnsi="宋体" w:eastAsia="宋体"/>
          <w:b/>
          <w:lang w:eastAsia="zh-CN"/>
        </w:rPr>
      </w:pPr>
      <w:r>
        <w:rPr>
          <w:rFonts w:hint="eastAsia" w:ascii="宋体" w:hAnsi="宋体" w:eastAsia="宋体"/>
          <w:b/>
          <w:bCs/>
          <w:lang w:eastAsia="zh-CN"/>
        </w:rPr>
        <w:t>发展和改革局</w:t>
      </w:r>
      <w:r>
        <w:rPr>
          <w:rFonts w:ascii="宋体" w:hAnsi="宋体" w:eastAsia="宋体"/>
          <w:b/>
          <w:lang w:eastAsia="zh-CN"/>
        </w:rPr>
        <w:t xml:space="preserve">                </w:t>
      </w:r>
    </w:p>
    <w:p>
      <w:pPr>
        <w:snapToGrid w:val="0"/>
        <w:spacing w:line="360" w:lineRule="auto"/>
        <w:rPr>
          <w:rFonts w:ascii="宋体" w:hAnsi="宋体" w:eastAsia="宋体"/>
          <w:b/>
          <w:lang w:eastAsia="zh-CN"/>
        </w:rPr>
      </w:pPr>
      <w:r>
        <w:rPr>
          <w:rFonts w:hint="eastAsia" w:ascii="宋体" w:hAnsi="宋体" w:eastAsia="宋体"/>
          <w:b/>
          <w:lang w:eastAsia="zh-CN"/>
        </w:rPr>
        <w:t>代表：</w:t>
      </w:r>
      <w:r>
        <w:rPr>
          <w:rFonts w:ascii="宋体" w:hAnsi="宋体" w:eastAsia="宋体"/>
          <w:b/>
          <w:lang w:eastAsia="zh-CN"/>
        </w:rPr>
        <w:t xml:space="preserve">                       </w:t>
      </w:r>
      <w:r>
        <w:rPr>
          <w:rFonts w:hint="eastAsia" w:ascii="宋体" w:hAnsi="宋体" w:eastAsia="宋体"/>
          <w:b/>
          <w:lang w:eastAsia="zh-CN"/>
        </w:rPr>
        <w:t xml:space="preserve">        代表：</w:t>
      </w:r>
      <w:r>
        <w:rPr>
          <w:rFonts w:ascii="宋体" w:hAnsi="宋体" w:eastAsia="宋体"/>
          <w:b/>
          <w:lang w:eastAsia="zh-CN"/>
        </w:rPr>
        <w:t xml:space="preserve"> </w:t>
      </w:r>
    </w:p>
    <w:p>
      <w:pPr>
        <w:snapToGrid w:val="0"/>
        <w:spacing w:line="360" w:lineRule="auto"/>
        <w:rPr>
          <w:rFonts w:ascii="宋体" w:hAnsi="宋体" w:eastAsia="宋体"/>
          <w:lang w:eastAsia="zh-CN"/>
        </w:rPr>
      </w:pPr>
      <w:r>
        <w:rPr>
          <w:rFonts w:hint="eastAsia" w:ascii="宋体" w:hAnsi="宋体" w:eastAsia="宋体"/>
          <w:lang w:eastAsia="zh-CN"/>
        </w:rPr>
        <w:t>签订地点：</w:t>
      </w:r>
    </w:p>
    <w:p>
      <w:pPr>
        <w:snapToGrid w:val="0"/>
        <w:spacing w:line="360" w:lineRule="auto"/>
        <w:rPr>
          <w:rFonts w:ascii="宋体" w:hAnsi="宋体" w:eastAsia="宋体"/>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lang w:eastAsia="zh-CN"/>
        </w:rPr>
        <w:t>签订日期：</w:t>
      </w:r>
      <w:r>
        <w:rPr>
          <w:rFonts w:ascii="宋体" w:hAnsi="宋体" w:eastAsia="宋体"/>
          <w:lang w:eastAsia="zh-CN"/>
        </w:rPr>
        <w:t xml:space="preserve">    </w:t>
      </w:r>
      <w:r>
        <w:rPr>
          <w:rFonts w:hint="eastAsia" w:ascii="宋体" w:hAnsi="宋体" w:eastAsia="宋体"/>
          <w:lang w:eastAsia="zh-CN"/>
        </w:rPr>
        <w:t>年</w:t>
      </w:r>
      <w:r>
        <w:rPr>
          <w:rFonts w:ascii="宋体" w:hAnsi="宋体" w:eastAsia="宋体"/>
          <w:lang w:eastAsia="zh-CN"/>
        </w:rPr>
        <w:t xml:space="preserve">   </w:t>
      </w:r>
      <w:r>
        <w:rPr>
          <w:rFonts w:hint="eastAsia" w:ascii="宋体" w:hAnsi="宋体" w:eastAsia="宋体"/>
          <w:lang w:eastAsia="zh-CN"/>
        </w:rPr>
        <w:t>月</w:t>
      </w:r>
      <w:r>
        <w:rPr>
          <w:rFonts w:ascii="宋体" w:hAnsi="宋体" w:eastAsia="宋体"/>
          <w:lang w:eastAsia="zh-CN"/>
        </w:rPr>
        <w:t xml:space="preserve">  </w:t>
      </w:r>
      <w:r>
        <w:rPr>
          <w:rFonts w:hint="eastAsia" w:ascii="宋体" w:hAnsi="宋体" w:eastAsia="宋体"/>
          <w:lang w:eastAsia="zh-CN"/>
        </w:rPr>
        <w:t>日</w:t>
      </w:r>
      <w:r>
        <w:rPr>
          <w:rFonts w:ascii="宋体" w:hAnsi="宋体" w:eastAsia="宋体"/>
          <w:lang w:eastAsia="zh-CN"/>
        </w:rPr>
        <w:t xml:space="preserve">   </w:t>
      </w:r>
      <w:r>
        <w:rPr>
          <w:rFonts w:hint="eastAsia" w:ascii="宋体" w:hAnsi="宋体" w:eastAsia="宋体"/>
          <w:lang w:eastAsia="zh-CN"/>
        </w:rPr>
        <w:t xml:space="preserve">         </w:t>
      </w:r>
      <w:r>
        <w:rPr>
          <w:rFonts w:ascii="宋体" w:hAnsi="宋体" w:eastAsia="宋体"/>
          <w:lang w:eastAsia="zh-CN"/>
        </w:rPr>
        <w:t xml:space="preserve"> </w:t>
      </w:r>
      <w:r>
        <w:rPr>
          <w:rFonts w:hint="eastAsia" w:ascii="宋体" w:hAnsi="宋体" w:eastAsia="宋体"/>
          <w:lang w:eastAsia="zh-CN"/>
        </w:rPr>
        <w:t>签订日期：</w:t>
      </w:r>
      <w:r>
        <w:rPr>
          <w:rFonts w:ascii="宋体" w:hAnsi="宋体" w:eastAsia="宋体"/>
          <w:lang w:eastAsia="zh-CN"/>
        </w:rPr>
        <w:t xml:space="preserve">     </w:t>
      </w:r>
      <w:r>
        <w:rPr>
          <w:rFonts w:hint="eastAsia" w:ascii="宋体" w:hAnsi="宋体" w:eastAsia="宋体"/>
          <w:lang w:eastAsia="zh-CN"/>
        </w:rPr>
        <w:t>年</w:t>
      </w:r>
      <w:r>
        <w:rPr>
          <w:rFonts w:ascii="宋体" w:hAnsi="宋体" w:eastAsia="宋体"/>
          <w:lang w:eastAsia="zh-CN"/>
        </w:rPr>
        <w:t xml:space="preserve">   </w:t>
      </w:r>
      <w:r>
        <w:rPr>
          <w:rFonts w:hint="eastAsia" w:ascii="宋体" w:hAnsi="宋体" w:eastAsia="宋体"/>
          <w:lang w:eastAsia="zh-CN"/>
        </w:rPr>
        <w:t>月</w:t>
      </w:r>
      <w:r>
        <w:rPr>
          <w:rFonts w:ascii="宋体" w:hAnsi="宋体" w:eastAsia="宋体"/>
          <w:lang w:eastAsia="zh-CN"/>
        </w:rPr>
        <w:t xml:space="preserve">  </w:t>
      </w:r>
      <w:r>
        <w:rPr>
          <w:rFonts w:hint="eastAsia" w:ascii="宋体" w:hAnsi="宋体" w:eastAsia="宋体"/>
          <w:lang w:eastAsia="zh-CN"/>
        </w:rPr>
        <w:t>日</w:t>
      </w:r>
    </w:p>
    <w:p>
      <w:pPr>
        <w:keepNext/>
        <w:keepLines/>
        <w:spacing w:before="200" w:after="200" w:line="360" w:lineRule="auto"/>
        <w:jc w:val="center"/>
        <w:outlineLvl w:val="0"/>
        <w:rPr>
          <w:rFonts w:ascii="宋体" w:hAnsi="宋体" w:eastAsia="宋体"/>
          <w:b/>
          <w:bCs/>
          <w:kern w:val="44"/>
          <w:sz w:val="30"/>
          <w:szCs w:val="30"/>
          <w:lang w:eastAsia="zh-CN"/>
        </w:rPr>
      </w:pPr>
      <w:bookmarkStart w:id="182" w:name="_Toc256000006"/>
      <w:bookmarkStart w:id="183" w:name="_Toc81320131"/>
      <w:bookmarkStart w:id="184" w:name="_Toc256000028"/>
      <w:bookmarkStart w:id="185" w:name="_Toc53561727"/>
      <w:bookmarkStart w:id="186" w:name="_Toc94346924"/>
      <w:bookmarkStart w:id="187" w:name="_Toc51770936"/>
      <w:bookmarkStart w:id="188" w:name="_Toc256000016"/>
      <w:r>
        <w:rPr>
          <w:rFonts w:hint="eastAsia" w:ascii="宋体" w:hAnsi="宋体" w:eastAsia="宋体"/>
          <w:b/>
          <w:bCs/>
          <w:kern w:val="44"/>
          <w:sz w:val="30"/>
          <w:szCs w:val="30"/>
          <w:lang w:eastAsia="zh-CN"/>
        </w:rPr>
        <w:t>第四章 开标、评标和定标</w:t>
      </w:r>
      <w:bookmarkEnd w:id="182"/>
      <w:bookmarkEnd w:id="183"/>
      <w:bookmarkEnd w:id="184"/>
      <w:bookmarkEnd w:id="185"/>
      <w:bookmarkEnd w:id="186"/>
      <w:bookmarkEnd w:id="187"/>
      <w:bookmarkEnd w:id="188"/>
    </w:p>
    <w:p>
      <w:pPr>
        <w:numPr>
          <w:ilvl w:val="0"/>
          <w:numId w:val="2"/>
        </w:numPr>
        <w:spacing w:line="360" w:lineRule="auto"/>
        <w:ind w:left="0" w:firstLine="851"/>
        <w:outlineLvl w:val="1"/>
        <w:rPr>
          <w:rFonts w:ascii="宋体" w:hAnsi="宋体" w:eastAsia="宋体"/>
          <w:b/>
          <w:bCs/>
        </w:rPr>
      </w:pPr>
      <w:bookmarkStart w:id="189" w:name="_Toc51770937"/>
      <w:bookmarkStart w:id="190" w:name="_Toc53561728"/>
      <w:bookmarkStart w:id="191" w:name="_Toc42394668"/>
      <w:bookmarkStart w:id="192" w:name="_Toc101951265"/>
      <w:bookmarkStart w:id="193" w:name="_Toc101775127"/>
      <w:bookmarkStart w:id="194" w:name="_Toc401575152"/>
      <w:bookmarkStart w:id="195" w:name="_Toc256000007"/>
      <w:bookmarkStart w:id="196" w:name="_Toc42329464"/>
      <w:bookmarkStart w:id="197" w:name="_Toc101771374"/>
      <w:bookmarkStart w:id="198" w:name="_Toc42315183"/>
      <w:bookmarkStart w:id="199" w:name="_Toc81320132"/>
      <w:bookmarkStart w:id="200" w:name="_Toc256000029"/>
      <w:bookmarkStart w:id="201" w:name="_Toc403491568"/>
      <w:bookmarkStart w:id="202" w:name="_Toc42316808"/>
      <w:bookmarkStart w:id="203" w:name="_Toc42394512"/>
      <w:bookmarkStart w:id="204" w:name="_Toc256000017"/>
      <w:bookmarkStart w:id="205" w:name="_Toc42315985"/>
      <w:bookmarkStart w:id="206" w:name="_Toc101843127"/>
      <w:bookmarkStart w:id="207" w:name="_Toc94346925"/>
      <w:bookmarkStart w:id="208" w:name="_Toc98579007"/>
      <w:bookmarkStart w:id="209" w:name="_Toc42394669"/>
      <w:bookmarkStart w:id="210" w:name="_Toc98580289"/>
      <w:bookmarkStart w:id="211" w:name="_Toc98579606"/>
      <w:bookmarkStart w:id="212" w:name="_Toc42394513"/>
      <w:bookmarkStart w:id="213" w:name="_Toc50276153"/>
      <w:bookmarkStart w:id="214" w:name="_Toc98579065"/>
      <w:bookmarkStart w:id="215" w:name="_Toc41884701"/>
      <w:bookmarkStart w:id="216" w:name="_Toc41723931"/>
      <w:bookmarkStart w:id="217" w:name="_Toc42313167"/>
      <w:r>
        <w:rPr>
          <w:rFonts w:hint="eastAsia" w:ascii="宋体" w:hAnsi="宋体" w:eastAsia="宋体"/>
          <w:b/>
        </w:rPr>
        <w:t>开标</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numPr>
          <w:ilvl w:val="1"/>
          <w:numId w:val="3"/>
        </w:numPr>
        <w:spacing w:line="360" w:lineRule="auto"/>
        <w:ind w:left="0" w:firstLine="709"/>
        <w:rPr>
          <w:rFonts w:ascii="宋体" w:hAnsi="宋体" w:eastAsia="宋体" w:cs="Arial"/>
          <w:lang w:eastAsia="zh-CN"/>
        </w:rPr>
      </w:pPr>
      <w:r>
        <w:rPr>
          <w:rFonts w:hint="eastAsia" w:ascii="宋体" w:hAnsi="宋体" w:eastAsia="宋体" w:cs="Arial"/>
          <w:lang w:eastAsia="zh-CN"/>
        </w:rPr>
        <w:t>广州农村产权交易所有限公司按招标公告规定的时间进行开标，投标人在投标截止时间后一个小时内进行投标文件解密。</w:t>
      </w:r>
    </w:p>
    <w:p>
      <w:pPr>
        <w:numPr>
          <w:ilvl w:val="1"/>
          <w:numId w:val="3"/>
        </w:numPr>
        <w:spacing w:line="360" w:lineRule="auto"/>
        <w:ind w:left="0" w:firstLine="709"/>
        <w:rPr>
          <w:rFonts w:ascii="宋体" w:hAnsi="宋体" w:eastAsia="宋体" w:cs="Arial"/>
          <w:lang w:eastAsia="zh-CN"/>
        </w:rPr>
      </w:pPr>
      <w:r>
        <w:rPr>
          <w:rFonts w:hint="eastAsia" w:ascii="宋体" w:hAnsi="宋体" w:eastAsia="宋体" w:cs="Arial"/>
          <w:lang w:eastAsia="zh-CN"/>
        </w:rPr>
        <w:t>解密时间截止后，广州农村产权交易所有限公司电子开标系统自动提取所有投标文件，</w:t>
      </w:r>
      <w:bookmarkStart w:id="218" w:name="EB74a80698785b47259b78187d7d8a7792"/>
      <w:r>
        <w:rPr>
          <w:rFonts w:hint="eastAsia" w:ascii="宋体" w:hAnsi="宋体" w:eastAsia="宋体" w:cs="Arial"/>
          <w:lang w:eastAsia="zh-CN"/>
        </w:rPr>
        <w:t>获取</w:t>
      </w:r>
      <w:bookmarkEnd w:id="218"/>
      <w:r>
        <w:rPr>
          <w:rFonts w:hint="eastAsia" w:ascii="宋体" w:hAnsi="宋体" w:eastAsia="宋体" w:cs="Arial"/>
          <w:lang w:eastAsia="zh-CN"/>
        </w:rPr>
        <w:t xml:space="preserve">投标文件提交及解密情况。 </w:t>
      </w:r>
    </w:p>
    <w:p>
      <w:pPr>
        <w:numPr>
          <w:ilvl w:val="1"/>
          <w:numId w:val="3"/>
        </w:numPr>
        <w:spacing w:line="360" w:lineRule="auto"/>
        <w:ind w:left="0" w:firstLine="709"/>
        <w:rPr>
          <w:rFonts w:ascii="宋体" w:hAnsi="宋体" w:eastAsia="宋体" w:cs="Arial"/>
          <w:lang w:eastAsia="zh-CN"/>
        </w:rPr>
      </w:pPr>
      <w:r>
        <w:rPr>
          <w:rFonts w:hint="eastAsia" w:ascii="宋体" w:hAnsi="宋体" w:eastAsia="宋体" w:cs="Arial"/>
          <w:lang w:eastAsia="zh-CN"/>
        </w:rPr>
        <w:t>电子开标系统自动记录</w:t>
      </w:r>
      <w:bookmarkStart w:id="219" w:name="EB0eef20bc7aa647bc878bcaa8e4547818"/>
      <w:r>
        <w:rPr>
          <w:rFonts w:hint="eastAsia" w:ascii="宋体" w:hAnsi="宋体" w:eastAsia="宋体" w:cs="Arial"/>
          <w:lang w:eastAsia="zh-CN"/>
        </w:rPr>
        <w:t>投标</w:t>
      </w:r>
      <w:bookmarkEnd w:id="219"/>
      <w:r>
        <w:rPr>
          <w:rFonts w:hint="eastAsia" w:ascii="宋体" w:hAnsi="宋体" w:eastAsia="宋体" w:cs="Arial"/>
          <w:lang w:eastAsia="zh-CN"/>
        </w:rPr>
        <w:t>文件提交及解密情况。因投标人原因造成投标文件未提交成功的、未解密的、无法导入电子开标系统的，作无效投标处理。</w:t>
      </w:r>
    </w:p>
    <w:p>
      <w:pPr>
        <w:numPr>
          <w:ilvl w:val="1"/>
          <w:numId w:val="3"/>
        </w:numPr>
        <w:spacing w:line="360" w:lineRule="auto"/>
        <w:ind w:left="0" w:firstLine="709"/>
        <w:rPr>
          <w:rFonts w:ascii="宋体" w:hAnsi="宋体" w:eastAsia="宋体" w:cs="Arial"/>
        </w:rPr>
      </w:pPr>
      <w:r>
        <w:rPr>
          <w:rFonts w:hint="eastAsia" w:ascii="宋体" w:hAnsi="宋体" w:eastAsia="宋体" w:cs="Arial"/>
          <w:lang w:eastAsia="zh-CN"/>
        </w:rPr>
        <w:t>广州农村产权交易所有限公司将投标人解密后的投标人名称、投标价格、提交情况和解密情况进行公布，并通过系统将《项目开标一览表》公开发布。</w:t>
      </w:r>
      <w:r>
        <w:rPr>
          <w:rFonts w:hint="eastAsia" w:ascii="宋体" w:hAnsi="宋体" w:eastAsia="宋体" w:cs="Arial"/>
        </w:rPr>
        <w:t>所有投标人可在系统查看开标情况。</w:t>
      </w:r>
    </w:p>
    <w:p>
      <w:pPr>
        <w:numPr>
          <w:ilvl w:val="0"/>
          <w:numId w:val="2"/>
        </w:numPr>
        <w:spacing w:line="360" w:lineRule="auto"/>
        <w:ind w:left="0" w:firstLine="851"/>
        <w:outlineLvl w:val="1"/>
        <w:rPr>
          <w:rFonts w:ascii="宋体" w:hAnsi="宋体" w:eastAsia="宋体"/>
          <w:b/>
        </w:rPr>
      </w:pPr>
      <w:bookmarkStart w:id="220" w:name="_Toc101951266"/>
      <w:bookmarkStart w:id="221" w:name="_Toc101843128"/>
      <w:bookmarkStart w:id="222" w:name="_Toc101775128"/>
      <w:bookmarkStart w:id="223" w:name="_Toc101771375"/>
      <w:bookmarkStart w:id="224" w:name="_Toc256000030"/>
      <w:bookmarkStart w:id="225" w:name="_Toc51770938"/>
      <w:bookmarkStart w:id="226" w:name="_Toc401575153"/>
      <w:bookmarkStart w:id="227" w:name="_Toc53561729"/>
      <w:bookmarkStart w:id="228" w:name="_Toc403491569"/>
      <w:bookmarkStart w:id="229" w:name="_Toc81320133"/>
      <w:bookmarkStart w:id="230" w:name="_Toc256000008"/>
      <w:bookmarkStart w:id="231" w:name="_Toc256000018"/>
      <w:bookmarkStart w:id="232" w:name="_Toc94346926"/>
      <w:r>
        <w:rPr>
          <w:rFonts w:hint="eastAsia" w:ascii="宋体" w:hAnsi="宋体" w:eastAsia="宋体"/>
          <w:b/>
        </w:rPr>
        <w:t>评标</w:t>
      </w:r>
      <w:bookmarkEnd w:id="208"/>
      <w:bookmarkEnd w:id="209"/>
      <w:bookmarkEnd w:id="210"/>
      <w:bookmarkEnd w:id="211"/>
      <w:bookmarkEnd w:id="212"/>
      <w:bookmarkEnd w:id="213"/>
      <w:bookmarkEnd w:id="214"/>
      <w:bookmarkEnd w:id="220"/>
      <w:bookmarkEnd w:id="221"/>
      <w:bookmarkEnd w:id="222"/>
      <w:bookmarkEnd w:id="223"/>
      <w:r>
        <w:rPr>
          <w:rFonts w:hint="eastAsia" w:ascii="宋体" w:hAnsi="宋体" w:eastAsia="宋体"/>
          <w:b/>
        </w:rPr>
        <w:t>委员会</w:t>
      </w:r>
      <w:bookmarkEnd w:id="224"/>
      <w:bookmarkEnd w:id="225"/>
      <w:bookmarkEnd w:id="226"/>
      <w:bookmarkEnd w:id="227"/>
      <w:bookmarkEnd w:id="228"/>
      <w:bookmarkEnd w:id="229"/>
      <w:bookmarkEnd w:id="230"/>
      <w:bookmarkEnd w:id="231"/>
      <w:bookmarkEnd w:id="232"/>
    </w:p>
    <w:p>
      <w:pPr>
        <w:numPr>
          <w:ilvl w:val="1"/>
          <w:numId w:val="4"/>
        </w:numPr>
        <w:spacing w:line="360" w:lineRule="auto"/>
        <w:ind w:left="0" w:firstLine="709"/>
        <w:rPr>
          <w:rFonts w:ascii="宋体" w:hAnsi="宋体" w:eastAsia="宋体"/>
          <w:lang w:eastAsia="zh-CN"/>
        </w:rPr>
      </w:pPr>
      <w:r>
        <w:rPr>
          <w:rFonts w:hint="eastAsia" w:ascii="宋体" w:hAnsi="宋体" w:eastAsia="宋体"/>
          <w:lang w:eastAsia="zh-CN"/>
        </w:rPr>
        <w:t>本次招标依法组建评标委员会。评标委员会由采购人的代表和从政府采购专家库随机抽取的专家组成，如采购人不派代表参加评审，则评标委员会全部由从政府采购专家库随机抽取的专家组成。评标委员会将本着公平、公正、科学、择优的原则，严格按照法律法规和招标文件设定的程序和规则推荐评审结果，任何单位和个人不得非法干预或者影响评标过程和结果。</w:t>
      </w:r>
    </w:p>
    <w:p>
      <w:pPr>
        <w:numPr>
          <w:ilvl w:val="1"/>
          <w:numId w:val="4"/>
        </w:numPr>
        <w:spacing w:line="360" w:lineRule="auto"/>
        <w:ind w:left="0" w:firstLine="709"/>
        <w:rPr>
          <w:rFonts w:ascii="宋体" w:hAnsi="宋体" w:eastAsia="宋体"/>
          <w:lang w:eastAsia="zh-CN"/>
        </w:rPr>
      </w:pPr>
      <w:r>
        <w:rPr>
          <w:rFonts w:hint="eastAsia" w:ascii="宋体" w:hAnsi="宋体" w:eastAsia="宋体"/>
          <w:lang w:eastAsia="zh-CN"/>
        </w:rPr>
        <w:t>评标委员会成员发现本人与参加采购活动的供应商有利害关系之一的，应当主动提出回避。采购人或者采购代理机构发现评标委员会成员与参加采购活动的供应商利害关系之一的，应当要求其回避：</w:t>
      </w:r>
    </w:p>
    <w:p>
      <w:pPr>
        <w:numPr>
          <w:ilvl w:val="0"/>
          <w:numId w:val="5"/>
        </w:numPr>
        <w:spacing w:line="360" w:lineRule="auto"/>
        <w:ind w:firstLine="480" w:firstLineChars="200"/>
        <w:rPr>
          <w:rFonts w:ascii="宋体" w:hAnsi="宋体" w:eastAsia="宋体"/>
          <w:lang w:eastAsia="zh-CN"/>
        </w:rPr>
      </w:pPr>
      <w:r>
        <w:rPr>
          <w:rFonts w:hint="eastAsia" w:ascii="宋体" w:hAnsi="宋体" w:eastAsia="宋体"/>
          <w:lang w:eastAsia="zh-CN"/>
        </w:rPr>
        <w:t>参加采购活动前三年内，与供应商存在劳动关系，或者担任过供应商的董事、监事，或者是供应商的控股股东或实际控制人；</w:t>
      </w:r>
    </w:p>
    <w:p>
      <w:pPr>
        <w:numPr>
          <w:ilvl w:val="0"/>
          <w:numId w:val="5"/>
        </w:numPr>
        <w:spacing w:line="360" w:lineRule="auto"/>
        <w:ind w:firstLine="480" w:firstLineChars="200"/>
        <w:rPr>
          <w:rFonts w:ascii="宋体" w:hAnsi="宋体" w:eastAsia="宋体"/>
          <w:lang w:eastAsia="zh-CN"/>
        </w:rPr>
      </w:pPr>
      <w:r>
        <w:rPr>
          <w:rFonts w:hint="eastAsia" w:ascii="宋体" w:hAnsi="宋体" w:eastAsia="宋体"/>
          <w:lang w:eastAsia="zh-CN"/>
        </w:rPr>
        <w:t>与供应商的法定代表人或者负责人有夫妻、直系血亲、三代以内旁系血亲或者近姻亲关系；</w:t>
      </w:r>
    </w:p>
    <w:p>
      <w:pPr>
        <w:numPr>
          <w:ilvl w:val="0"/>
          <w:numId w:val="5"/>
        </w:numPr>
        <w:spacing w:line="360" w:lineRule="auto"/>
        <w:ind w:firstLine="480" w:firstLineChars="200"/>
        <w:rPr>
          <w:rFonts w:ascii="宋体" w:hAnsi="宋体" w:eastAsia="宋体"/>
          <w:lang w:eastAsia="zh-CN"/>
        </w:rPr>
      </w:pPr>
      <w:r>
        <w:rPr>
          <w:rFonts w:hint="eastAsia" w:ascii="宋体" w:hAnsi="宋体" w:eastAsia="宋体"/>
          <w:lang w:eastAsia="zh-CN"/>
        </w:rPr>
        <w:t>任职单位与采购人或参加该采购项目供应商存在行政隶属关系；</w:t>
      </w:r>
    </w:p>
    <w:p>
      <w:pPr>
        <w:numPr>
          <w:ilvl w:val="0"/>
          <w:numId w:val="5"/>
        </w:numPr>
        <w:spacing w:line="360" w:lineRule="auto"/>
        <w:ind w:firstLine="480" w:firstLineChars="200"/>
        <w:rPr>
          <w:rFonts w:ascii="宋体" w:hAnsi="宋体" w:eastAsia="宋体"/>
          <w:lang w:eastAsia="zh-CN"/>
        </w:rPr>
      </w:pPr>
      <w:r>
        <w:rPr>
          <w:rFonts w:hint="eastAsia" w:ascii="宋体" w:hAnsi="宋体" w:eastAsia="宋体"/>
          <w:lang w:eastAsia="zh-CN"/>
        </w:rPr>
        <w:t>曾经参加过该采购项目的进口产品或采购文件、采购需求、采购方式的论证和咨询服务工作；</w:t>
      </w:r>
    </w:p>
    <w:p>
      <w:pPr>
        <w:numPr>
          <w:ilvl w:val="0"/>
          <w:numId w:val="5"/>
        </w:numPr>
        <w:spacing w:line="360" w:lineRule="auto"/>
        <w:ind w:firstLine="480" w:firstLineChars="200"/>
        <w:rPr>
          <w:rFonts w:ascii="宋体" w:hAnsi="宋体" w:eastAsia="宋体"/>
          <w:lang w:eastAsia="zh-CN"/>
        </w:rPr>
      </w:pPr>
      <w:r>
        <w:rPr>
          <w:rFonts w:hint="eastAsia" w:ascii="宋体" w:hAnsi="宋体" w:eastAsia="宋体"/>
          <w:lang w:eastAsia="zh-CN"/>
        </w:rPr>
        <w:t>是参加该采购项目供应商的上级主管部门、控股或参股单位的工作人员，或与该供应商存在其他经济利益关系；</w:t>
      </w:r>
    </w:p>
    <w:p>
      <w:pPr>
        <w:numPr>
          <w:ilvl w:val="0"/>
          <w:numId w:val="5"/>
        </w:numPr>
        <w:spacing w:line="360" w:lineRule="auto"/>
        <w:ind w:firstLine="480" w:firstLineChars="200"/>
        <w:rPr>
          <w:rFonts w:ascii="宋体" w:hAnsi="宋体" w:eastAsia="宋体"/>
          <w:lang w:eastAsia="zh-CN"/>
        </w:rPr>
      </w:pPr>
      <w:r>
        <w:rPr>
          <w:rFonts w:hint="eastAsia" w:ascii="宋体" w:hAnsi="宋体" w:eastAsia="宋体"/>
          <w:lang w:eastAsia="zh-CN"/>
        </w:rPr>
        <w:t>评标委员会成员之间具有配偶、近亲属关系；</w:t>
      </w:r>
    </w:p>
    <w:p>
      <w:pPr>
        <w:numPr>
          <w:ilvl w:val="0"/>
          <w:numId w:val="5"/>
        </w:numPr>
        <w:spacing w:line="360" w:lineRule="auto"/>
        <w:ind w:firstLine="480" w:firstLineChars="200"/>
        <w:rPr>
          <w:rFonts w:ascii="宋体" w:hAnsi="宋体" w:eastAsia="宋体"/>
          <w:lang w:eastAsia="zh-CN"/>
        </w:rPr>
      </w:pPr>
      <w:r>
        <w:rPr>
          <w:rFonts w:hint="eastAsia" w:ascii="宋体" w:hAnsi="宋体" w:eastAsia="宋体"/>
          <w:lang w:eastAsia="zh-CN"/>
        </w:rPr>
        <w:t>同一单位的评审专家在同一项目评标委员会成员中超过一名；</w:t>
      </w:r>
    </w:p>
    <w:p>
      <w:pPr>
        <w:numPr>
          <w:ilvl w:val="0"/>
          <w:numId w:val="5"/>
        </w:numPr>
        <w:spacing w:line="360" w:lineRule="auto"/>
        <w:ind w:firstLine="480" w:firstLineChars="200"/>
        <w:rPr>
          <w:rFonts w:ascii="宋体" w:hAnsi="宋体" w:eastAsia="宋体"/>
          <w:lang w:eastAsia="zh-CN"/>
        </w:rPr>
      </w:pPr>
      <w:r>
        <w:rPr>
          <w:rFonts w:hint="eastAsia" w:ascii="宋体" w:hAnsi="宋体" w:eastAsia="宋体"/>
          <w:lang w:eastAsia="zh-CN"/>
        </w:rPr>
        <w:t>法律、法规、规章规定应当回避以及其他可能影响政府采购活动公平、公正进行的关系。</w:t>
      </w:r>
    </w:p>
    <w:p>
      <w:pPr>
        <w:numPr>
          <w:ilvl w:val="1"/>
          <w:numId w:val="4"/>
        </w:numPr>
        <w:spacing w:line="360" w:lineRule="auto"/>
        <w:ind w:left="0" w:firstLine="709"/>
        <w:rPr>
          <w:rFonts w:ascii="宋体" w:hAnsi="宋体" w:eastAsia="宋体"/>
          <w:lang w:eastAsia="zh-CN"/>
        </w:rPr>
      </w:pPr>
      <w:r>
        <w:rPr>
          <w:rFonts w:hint="eastAsia" w:ascii="宋体" w:hAnsi="宋体" w:eastAsia="宋体"/>
          <w:lang w:eastAsia="zh-CN"/>
        </w:rPr>
        <w:t>评标委员会判断投标文件的有效性、合格性和响应情况，仅依据投标人所提交一切文件的真实表述，不受与本项目无直接关联的外部信息、传言而影响自身的专业判断。</w:t>
      </w:r>
    </w:p>
    <w:p>
      <w:pPr>
        <w:numPr>
          <w:ilvl w:val="1"/>
          <w:numId w:val="4"/>
        </w:numPr>
        <w:spacing w:line="360" w:lineRule="auto"/>
        <w:ind w:left="0" w:firstLine="709"/>
        <w:rPr>
          <w:rFonts w:ascii="宋体" w:hAnsi="宋体" w:eastAsia="宋体"/>
          <w:lang w:eastAsia="zh-CN"/>
        </w:rPr>
      </w:pPr>
      <w:r>
        <w:rPr>
          <w:rFonts w:hint="eastAsia" w:ascii="宋体" w:hAnsi="宋体" w:eastAsia="宋体"/>
          <w:lang w:eastAsia="zh-CN"/>
        </w:rPr>
        <w:t>评标委员会各成员应当独立对每个投标人的投标文件进行评价，并对评价意见承担个人责任。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2"/>
        </w:numPr>
        <w:spacing w:line="360" w:lineRule="auto"/>
        <w:ind w:left="0" w:firstLine="851" w:firstLineChars="353"/>
        <w:outlineLvl w:val="1"/>
        <w:rPr>
          <w:rFonts w:ascii="宋体" w:hAnsi="宋体" w:eastAsia="宋体"/>
          <w:b/>
        </w:rPr>
      </w:pPr>
      <w:bookmarkStart w:id="233" w:name="_Toc256000031"/>
      <w:bookmarkStart w:id="234" w:name="_Toc403491570"/>
      <w:bookmarkStart w:id="235" w:name="_Toc51770939"/>
      <w:bookmarkStart w:id="236" w:name="_Toc256000009"/>
      <w:bookmarkStart w:id="237" w:name="_Toc401575154"/>
      <w:bookmarkStart w:id="238" w:name="_Toc81320134"/>
      <w:bookmarkStart w:id="239" w:name="_Toc53561730"/>
      <w:bookmarkStart w:id="240" w:name="_Toc256000019"/>
      <w:bookmarkStart w:id="241" w:name="_Toc94346927"/>
      <w:r>
        <w:rPr>
          <w:rFonts w:hint="eastAsia" w:ascii="宋体" w:hAnsi="宋体" w:eastAsia="宋体"/>
          <w:b/>
        </w:rPr>
        <w:t>评标方法</w:t>
      </w:r>
      <w:bookmarkEnd w:id="233"/>
      <w:bookmarkEnd w:id="234"/>
      <w:bookmarkEnd w:id="235"/>
      <w:bookmarkEnd w:id="236"/>
      <w:bookmarkEnd w:id="237"/>
      <w:bookmarkEnd w:id="238"/>
      <w:bookmarkEnd w:id="239"/>
      <w:bookmarkEnd w:id="240"/>
      <w:bookmarkEnd w:id="241"/>
    </w:p>
    <w:p>
      <w:pPr>
        <w:spacing w:line="360" w:lineRule="auto"/>
        <w:ind w:firstLine="480" w:firstLineChars="200"/>
        <w:rPr>
          <w:rFonts w:ascii="宋体" w:hAnsi="宋体" w:eastAsia="宋体"/>
          <w:lang w:eastAsia="zh-CN"/>
        </w:rPr>
      </w:pPr>
      <w:bookmarkStart w:id="242" w:name="EB7884e410a3964767ae21e9a364dce159"/>
      <w:r>
        <w:rPr>
          <w:rFonts w:hint="eastAsia" w:ascii="宋体" w:hAnsi="宋体" w:eastAsia="宋体"/>
          <w:lang w:eastAsia="zh-CN"/>
        </w:rPr>
        <w:t>（一）本次评标采用综合评分法。评标以招标文件规定的条件为依据。评分比重构成如下：</w:t>
      </w:r>
      <w:bookmarkEnd w:id="242"/>
      <w:bookmarkStart w:id="243" w:name="_Toc101775129"/>
      <w:bookmarkStart w:id="244" w:name="_Toc101843129"/>
      <w:bookmarkStart w:id="245" w:name="_Toc101951267"/>
      <w:bookmarkStart w:id="246" w:name="_Toc101771376"/>
    </w:p>
    <w:tbl>
      <w:tblPr>
        <w:tblStyle w:val="13"/>
        <w:tblW w:w="8256"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973"/>
        <w:gridCol w:w="3264"/>
        <w:gridCol w:w="301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1973"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b/>
                <w:bCs/>
              </w:rPr>
            </w:pPr>
            <w:r>
              <w:rPr>
                <w:rFonts w:hint="eastAsia" w:ascii="宋体" w:hAnsi="宋体" w:eastAsia="宋体"/>
                <w:b/>
                <w:bCs/>
              </w:rPr>
              <w:t>评分项目</w:t>
            </w:r>
          </w:p>
        </w:tc>
        <w:tc>
          <w:tcPr>
            <w:tcW w:w="3264"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b/>
                <w:bCs/>
              </w:rPr>
            </w:pPr>
            <w:r>
              <w:rPr>
                <w:rFonts w:hint="eastAsia" w:ascii="宋体" w:hAnsi="宋体" w:eastAsia="宋体"/>
                <w:b/>
                <w:bCs/>
              </w:rPr>
              <w:t>综合实力评分</w:t>
            </w:r>
          </w:p>
        </w:tc>
        <w:tc>
          <w:tcPr>
            <w:tcW w:w="3019"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b/>
                <w:bCs/>
              </w:rPr>
            </w:pPr>
            <w:r>
              <w:rPr>
                <w:rFonts w:hint="eastAsia" w:ascii="宋体" w:hAnsi="宋体" w:eastAsia="宋体"/>
                <w:b/>
                <w:bCs/>
              </w:rPr>
              <w:t>价格评分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52" w:hRule="atLeast"/>
          <w:jc w:val="center"/>
        </w:trPr>
        <w:tc>
          <w:tcPr>
            <w:tcW w:w="1973"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hint="eastAsia" w:ascii="宋体" w:hAnsi="宋体" w:eastAsia="宋体"/>
              </w:rPr>
              <w:t>分值</w:t>
            </w:r>
          </w:p>
        </w:tc>
        <w:tc>
          <w:tcPr>
            <w:tcW w:w="3264"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ascii="宋体" w:hAnsi="宋体" w:eastAsia="宋体"/>
              </w:rPr>
              <w:t>70</w:t>
            </w:r>
            <w:r>
              <w:rPr>
                <w:rFonts w:hint="eastAsia" w:ascii="宋体" w:hAnsi="宋体" w:eastAsia="宋体"/>
              </w:rPr>
              <w:t>分</w:t>
            </w:r>
          </w:p>
        </w:tc>
        <w:tc>
          <w:tcPr>
            <w:tcW w:w="3019"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ascii="宋体" w:hAnsi="宋体" w:eastAsia="宋体"/>
              </w:rPr>
              <w:t>30</w:t>
            </w:r>
            <w:r>
              <w:rPr>
                <w:rFonts w:hint="eastAsia" w:ascii="宋体" w:hAnsi="宋体" w:eastAsia="宋体"/>
              </w:rPr>
              <w:t>分</w:t>
            </w:r>
          </w:p>
        </w:tc>
      </w:tr>
    </w:tbl>
    <w:p>
      <w:pPr>
        <w:spacing w:line="360" w:lineRule="auto"/>
        <w:ind w:firstLine="480" w:firstLineChars="200"/>
        <w:rPr>
          <w:rFonts w:ascii="宋体" w:hAnsi="宋体" w:eastAsia="宋体"/>
          <w:lang w:eastAsia="zh-CN"/>
        </w:rPr>
      </w:pPr>
      <w:r>
        <w:rPr>
          <w:rFonts w:hint="eastAsia" w:ascii="宋体" w:hAnsi="宋体" w:eastAsia="宋体"/>
          <w:lang w:eastAsia="zh-CN"/>
        </w:rPr>
        <w:t>（二）投标文件差异修正原则</w:t>
      </w:r>
    </w:p>
    <w:p>
      <w:pPr>
        <w:spacing w:line="360" w:lineRule="auto"/>
        <w:ind w:left="400"/>
        <w:rPr>
          <w:rFonts w:ascii="宋体" w:hAnsi="宋体" w:eastAsia="宋体"/>
          <w:lang w:eastAsia="zh-CN"/>
        </w:rPr>
      </w:pPr>
      <w:r>
        <w:rPr>
          <w:rFonts w:hint="eastAsia" w:ascii="宋体" w:hAnsi="宋体" w:eastAsia="宋体"/>
          <w:lang w:eastAsia="zh-CN"/>
        </w:rPr>
        <w:t>投标文件报价出现前后不一致的，按照下列规定修正：</w:t>
      </w:r>
    </w:p>
    <w:p>
      <w:pPr>
        <w:numPr>
          <w:ilvl w:val="0"/>
          <w:numId w:val="6"/>
        </w:numPr>
        <w:spacing w:line="360" w:lineRule="auto"/>
        <w:rPr>
          <w:rFonts w:ascii="宋体" w:hAnsi="宋体" w:eastAsia="宋体"/>
          <w:lang w:eastAsia="zh-CN"/>
        </w:rPr>
      </w:pPr>
      <w:r>
        <w:rPr>
          <w:rFonts w:hint="eastAsia" w:ascii="宋体" w:hAnsi="宋体" w:eastAsia="宋体"/>
          <w:lang w:eastAsia="zh-CN"/>
        </w:rPr>
        <w:t>投标文件中开标一览表（报价表）内容与投标文件中相应内容不一致的，以开标一览表（报价表）为准；</w:t>
      </w:r>
    </w:p>
    <w:p>
      <w:pPr>
        <w:numPr>
          <w:ilvl w:val="0"/>
          <w:numId w:val="6"/>
        </w:numPr>
        <w:spacing w:line="360" w:lineRule="auto"/>
        <w:rPr>
          <w:rFonts w:ascii="宋体" w:hAnsi="宋体" w:eastAsia="宋体"/>
          <w:lang w:eastAsia="zh-CN"/>
        </w:rPr>
      </w:pPr>
      <w:r>
        <w:rPr>
          <w:rFonts w:hint="eastAsia" w:ascii="宋体" w:hAnsi="宋体" w:eastAsia="宋体"/>
          <w:lang w:eastAsia="zh-CN"/>
        </w:rPr>
        <w:t>大写金额和小写金额不一致的，以大写金额为准；</w:t>
      </w:r>
    </w:p>
    <w:p>
      <w:pPr>
        <w:numPr>
          <w:ilvl w:val="0"/>
          <w:numId w:val="6"/>
        </w:numPr>
        <w:spacing w:line="360" w:lineRule="auto"/>
        <w:rPr>
          <w:rFonts w:ascii="宋体" w:hAnsi="宋体" w:eastAsia="宋体"/>
          <w:lang w:eastAsia="zh-CN"/>
        </w:rPr>
      </w:pPr>
      <w:r>
        <w:rPr>
          <w:rFonts w:hint="eastAsia" w:ascii="宋体" w:hAnsi="宋体" w:eastAsia="宋体"/>
          <w:lang w:eastAsia="zh-CN"/>
        </w:rPr>
        <w:t>单价金额小数点或者百分比有明显错位的，以开标一览表的总价为准，并修改单价；</w:t>
      </w:r>
    </w:p>
    <w:p>
      <w:pPr>
        <w:numPr>
          <w:ilvl w:val="0"/>
          <w:numId w:val="6"/>
        </w:numPr>
        <w:spacing w:line="360" w:lineRule="auto"/>
        <w:rPr>
          <w:rFonts w:ascii="宋体" w:hAnsi="宋体" w:eastAsia="宋体"/>
          <w:lang w:eastAsia="zh-CN"/>
        </w:rPr>
      </w:pPr>
      <w:r>
        <w:rPr>
          <w:rFonts w:hint="eastAsia" w:ascii="宋体" w:hAnsi="宋体" w:eastAsia="宋体"/>
          <w:lang w:eastAsia="zh-CN"/>
        </w:rPr>
        <w:t>总价金额与按单价汇总金额不一致的，以单价金额计算结果为准；</w:t>
      </w:r>
    </w:p>
    <w:p>
      <w:pPr>
        <w:numPr>
          <w:ilvl w:val="0"/>
          <w:numId w:val="6"/>
        </w:numPr>
        <w:spacing w:line="360" w:lineRule="auto"/>
        <w:rPr>
          <w:rFonts w:ascii="宋体" w:hAnsi="宋体" w:eastAsia="宋体"/>
          <w:lang w:eastAsia="zh-CN"/>
        </w:rPr>
      </w:pPr>
      <w:r>
        <w:rPr>
          <w:rFonts w:hint="eastAsia" w:ascii="宋体" w:hAnsi="宋体" w:eastAsia="宋体"/>
          <w:lang w:eastAsia="zh-CN"/>
        </w:rPr>
        <w:t>投标文件描述内容与原始材料引述内容不一致的，以原始材料内容为准；</w:t>
      </w:r>
    </w:p>
    <w:p>
      <w:pPr>
        <w:numPr>
          <w:ilvl w:val="0"/>
          <w:numId w:val="6"/>
        </w:numPr>
        <w:spacing w:line="360" w:lineRule="auto"/>
        <w:rPr>
          <w:rFonts w:ascii="宋体" w:hAnsi="宋体" w:eastAsia="宋体"/>
          <w:lang w:eastAsia="zh-CN"/>
        </w:rPr>
      </w:pPr>
      <w:r>
        <w:rPr>
          <w:rFonts w:hint="eastAsia" w:ascii="宋体" w:hAnsi="宋体" w:eastAsia="宋体"/>
          <w:lang w:eastAsia="zh-CN"/>
        </w:rPr>
        <w:t>对不同文字文本投标文件的解释发生异议的，以中文文本为准；</w:t>
      </w:r>
    </w:p>
    <w:p>
      <w:pPr>
        <w:numPr>
          <w:ilvl w:val="0"/>
          <w:numId w:val="6"/>
        </w:numPr>
        <w:spacing w:line="360" w:lineRule="auto"/>
        <w:rPr>
          <w:rFonts w:ascii="宋体" w:hAnsi="宋体" w:eastAsia="宋体"/>
          <w:lang w:eastAsia="zh-CN"/>
        </w:rPr>
      </w:pPr>
      <w:r>
        <w:rPr>
          <w:rFonts w:hint="eastAsia" w:ascii="宋体" w:hAnsi="宋体" w:eastAsia="宋体"/>
          <w:lang w:eastAsia="zh-CN"/>
        </w:rPr>
        <w:t>评标委员会认定为表述不清晰或无法确定的报价均不予修正。</w:t>
      </w:r>
    </w:p>
    <w:p>
      <w:pPr>
        <w:spacing w:line="360" w:lineRule="auto"/>
        <w:ind w:firstLine="480" w:firstLineChars="200"/>
        <w:rPr>
          <w:rFonts w:ascii="宋体" w:hAnsi="宋体" w:eastAsia="宋体"/>
          <w:lang w:eastAsia="zh-CN"/>
        </w:rPr>
      </w:pPr>
      <w:r>
        <w:rPr>
          <w:rFonts w:hint="eastAsia" w:ascii="宋体" w:hAnsi="宋体" w:eastAsia="宋体"/>
          <w:lang w:eastAsia="zh-CN"/>
        </w:rPr>
        <w:t>同时出现两种（含）以上不一致的，按照前款规定的顺序修正。修正后的报价须经投标人确认后产生约束力，投标人确认应当以书面形式，并加盖公章，或者由法定代表人或其授权的代表签字；投标人不确认的，其投标无效。</w:t>
      </w:r>
    </w:p>
    <w:p>
      <w:pPr>
        <w:spacing w:line="360" w:lineRule="auto"/>
        <w:ind w:firstLine="480" w:firstLineChars="200"/>
        <w:rPr>
          <w:rFonts w:ascii="宋体" w:hAnsi="宋体" w:eastAsia="宋体"/>
          <w:lang w:eastAsia="zh-CN"/>
        </w:rPr>
      </w:pPr>
      <w:r>
        <w:rPr>
          <w:rFonts w:hint="eastAsia" w:ascii="宋体" w:hAnsi="宋体" w:eastAsia="宋体"/>
          <w:lang w:eastAsia="zh-CN"/>
        </w:rPr>
        <w:t>（三）投标文件的澄清、说明或补正</w:t>
      </w:r>
    </w:p>
    <w:p>
      <w:pPr>
        <w:numPr>
          <w:ilvl w:val="0"/>
          <w:numId w:val="7"/>
        </w:numPr>
        <w:tabs>
          <w:tab w:val="left" w:pos="0"/>
          <w:tab w:val="clear" w:pos="840"/>
        </w:tabs>
        <w:spacing w:line="360" w:lineRule="auto"/>
        <w:ind w:left="0" w:firstLine="426"/>
        <w:rPr>
          <w:rFonts w:ascii="宋体" w:hAnsi="宋体" w:eastAsia="宋体"/>
          <w:lang w:eastAsia="zh-CN"/>
        </w:rPr>
      </w:pPr>
      <w:r>
        <w:rPr>
          <w:rFonts w:hint="eastAsia" w:ascii="宋体" w:hAnsi="宋体" w:eastAsia="宋体"/>
          <w:lang w:eastAsia="zh-CN"/>
        </w:rPr>
        <w:t>对于投标文件中含义不明确、同类问题表述不一致或者有明显文字和计算错误的内容，评标委员会应当以书面形式要求投标人作出必要的澄清、说明或者补正。</w:t>
      </w:r>
    </w:p>
    <w:p>
      <w:pPr>
        <w:numPr>
          <w:ilvl w:val="0"/>
          <w:numId w:val="7"/>
        </w:numPr>
        <w:tabs>
          <w:tab w:val="left" w:pos="0"/>
          <w:tab w:val="clear" w:pos="840"/>
        </w:tabs>
        <w:spacing w:line="360" w:lineRule="auto"/>
        <w:ind w:left="0" w:firstLine="426"/>
        <w:rPr>
          <w:rFonts w:ascii="宋体" w:hAnsi="宋体" w:eastAsia="宋体"/>
          <w:lang w:eastAsia="zh-CN"/>
        </w:rPr>
      </w:pPr>
      <w:r>
        <w:rPr>
          <w:rFonts w:hint="eastAsia" w:ascii="宋体" w:hAnsi="宋体" w:eastAsia="宋体"/>
          <w:lang w:eastAsia="zh-CN"/>
        </w:rPr>
        <w:t>投标人的澄清、说明或者补正应当采用书面形式，并加盖公章，或者由法定代表人或其授权的代表签字。投标人的澄清、说明或者补正不得超出投标文件的范围或者改变投标文件的实质性内容。</w:t>
      </w:r>
    </w:p>
    <w:p>
      <w:pPr>
        <w:numPr>
          <w:ilvl w:val="0"/>
          <w:numId w:val="7"/>
        </w:numPr>
        <w:tabs>
          <w:tab w:val="left" w:pos="0"/>
          <w:tab w:val="clear" w:pos="840"/>
        </w:tabs>
        <w:spacing w:line="360" w:lineRule="auto"/>
        <w:ind w:left="0" w:firstLine="426"/>
        <w:rPr>
          <w:rFonts w:ascii="宋体" w:hAnsi="宋体" w:eastAsia="宋体"/>
          <w:lang w:eastAsia="zh-CN"/>
        </w:rPr>
      </w:pPr>
      <w:r>
        <w:rPr>
          <w:rFonts w:hint="eastAsia" w:ascii="宋体" w:hAnsi="宋体" w:eastAsia="宋体"/>
          <w:lang w:eastAsia="zh-CN"/>
        </w:rPr>
        <w:t>评标委员会成员均应当阅读供应商的澄清、说明或者补正，但应独立参考澄清、说明或者补正对投标文件进行评审，整个澄清、说明或者补正的过程不得存在排斥潜在供应商的现象。</w:t>
      </w:r>
    </w:p>
    <w:p>
      <w:pPr>
        <w:numPr>
          <w:ilvl w:val="0"/>
          <w:numId w:val="7"/>
        </w:numPr>
        <w:tabs>
          <w:tab w:val="left" w:pos="0"/>
          <w:tab w:val="clear" w:pos="840"/>
        </w:tabs>
        <w:spacing w:line="360" w:lineRule="auto"/>
        <w:ind w:left="0" w:firstLine="426"/>
        <w:rPr>
          <w:rFonts w:ascii="宋体" w:hAnsi="宋体" w:eastAsia="宋体"/>
          <w:lang w:eastAsia="zh-CN"/>
        </w:rPr>
      </w:pPr>
      <w:r>
        <w:rPr>
          <w:rFonts w:hint="eastAsia" w:ascii="宋体" w:hAnsi="宋体" w:eastAsia="宋体"/>
          <w:lang w:eastAsia="zh-CN"/>
        </w:rPr>
        <w:t>如果投标文件实质上不响应招标文件的各项要求，评标委员会将按照招标文件要求予以拒绝，不接受供应商通过修改或撤销其不符合要求的差异或保留，使之成为具有响应性的投标。</w:t>
      </w:r>
    </w:p>
    <w:p>
      <w:pPr>
        <w:numPr>
          <w:ilvl w:val="0"/>
          <w:numId w:val="7"/>
        </w:numPr>
        <w:tabs>
          <w:tab w:val="left" w:pos="0"/>
          <w:tab w:val="clear" w:pos="840"/>
        </w:tabs>
        <w:spacing w:line="360" w:lineRule="auto"/>
        <w:ind w:left="0" w:firstLine="426"/>
        <w:rPr>
          <w:rFonts w:ascii="宋体" w:hAnsi="宋体" w:eastAsia="宋体"/>
          <w:lang w:eastAsia="zh-CN"/>
        </w:rPr>
      </w:pPr>
      <w:r>
        <w:rPr>
          <w:rFonts w:hint="eastAsia" w:ascii="宋体" w:hAnsi="宋体" w:eastAsia="宋体"/>
          <w:lang w:eastAsia="zh-CN"/>
        </w:rPr>
        <w:t>除上述规定的情形之外，评标委员会在评审过程中，不得接收来自评审现场以外的任何形式的文件资料。</w:t>
      </w:r>
    </w:p>
    <w:p>
      <w:pPr>
        <w:numPr>
          <w:ilvl w:val="0"/>
          <w:numId w:val="2"/>
        </w:numPr>
        <w:spacing w:line="360" w:lineRule="auto"/>
        <w:ind w:left="0" w:firstLine="851"/>
        <w:outlineLvl w:val="1"/>
        <w:rPr>
          <w:rFonts w:ascii="宋体" w:hAnsi="宋体" w:eastAsia="宋体"/>
          <w:b/>
        </w:rPr>
      </w:pPr>
      <w:bookmarkStart w:id="247" w:name="_Toc53561731"/>
      <w:bookmarkStart w:id="248" w:name="_Toc401575155"/>
      <w:bookmarkStart w:id="249" w:name="_Toc403491571"/>
      <w:bookmarkStart w:id="250" w:name="_Toc51770940"/>
      <w:bookmarkStart w:id="251" w:name="_Toc256000010"/>
      <w:bookmarkStart w:id="252" w:name="_Toc256000020"/>
      <w:bookmarkStart w:id="253" w:name="_Toc81320135"/>
      <w:bookmarkStart w:id="254" w:name="_Toc256000032"/>
      <w:bookmarkStart w:id="255" w:name="_Toc94346928"/>
      <w:r>
        <w:rPr>
          <w:rFonts w:hint="eastAsia" w:ascii="宋体" w:hAnsi="宋体" w:eastAsia="宋体"/>
          <w:b/>
        </w:rPr>
        <w:t>评标程序</w:t>
      </w:r>
      <w:bookmarkEnd w:id="243"/>
      <w:bookmarkEnd w:id="244"/>
      <w:bookmarkEnd w:id="245"/>
      <w:bookmarkEnd w:id="246"/>
      <w:bookmarkEnd w:id="247"/>
      <w:bookmarkEnd w:id="248"/>
      <w:bookmarkEnd w:id="249"/>
      <w:bookmarkEnd w:id="250"/>
      <w:bookmarkEnd w:id="251"/>
      <w:bookmarkEnd w:id="252"/>
      <w:bookmarkEnd w:id="253"/>
      <w:bookmarkEnd w:id="254"/>
      <w:bookmarkEnd w:id="255"/>
    </w:p>
    <w:p>
      <w:pPr>
        <w:spacing w:line="360" w:lineRule="auto"/>
        <w:ind w:firstLine="482" w:firstLineChars="200"/>
        <w:rPr>
          <w:rFonts w:ascii="宋体" w:hAnsi="宋体" w:eastAsia="宋体"/>
          <w:b/>
        </w:rPr>
      </w:pPr>
      <w:r>
        <w:rPr>
          <w:rFonts w:hint="eastAsia" w:ascii="宋体" w:hAnsi="宋体" w:eastAsia="宋体"/>
          <w:b/>
        </w:rPr>
        <w:t>（一）资格审查</w:t>
      </w:r>
    </w:p>
    <w:p>
      <w:pPr>
        <w:tabs>
          <w:tab w:val="left" w:pos="0"/>
        </w:tabs>
        <w:spacing w:line="360" w:lineRule="auto"/>
        <w:ind w:firstLine="480" w:firstLineChars="200"/>
        <w:rPr>
          <w:rFonts w:ascii="宋体" w:hAnsi="宋体" w:eastAsia="宋体"/>
          <w:lang w:eastAsia="zh-CN"/>
        </w:rPr>
      </w:pPr>
      <w:r>
        <w:rPr>
          <w:rFonts w:hint="eastAsia" w:ascii="宋体" w:hAnsi="宋体" w:eastAsia="宋体"/>
          <w:lang w:eastAsia="zh-CN"/>
        </w:rPr>
        <w:t>1.项目开标结束后，采购代理机构联合采购人组成资格审核小组依法对投标人的资格进行审查，出现不符合下列情形之一时，作无效投标处理。《资格审查表》如下：</w:t>
      </w:r>
    </w:p>
    <w:tbl>
      <w:tblPr>
        <w:tblStyle w:val="13"/>
        <w:tblW w:w="9396" w:type="dxa"/>
        <w:tblInd w:w="-92"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342"/>
        <w:gridCol w:w="805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342"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b/>
                <w:bCs/>
              </w:rPr>
            </w:pPr>
            <w:r>
              <w:rPr>
                <w:rFonts w:ascii="宋体" w:hAnsi="宋体" w:eastAsia="宋体" w:cs="宋体"/>
                <w:b/>
                <w:bCs/>
              </w:rPr>
              <w:t>序号</w:t>
            </w:r>
          </w:p>
        </w:tc>
        <w:tc>
          <w:tcPr>
            <w:tcW w:w="8054"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b/>
                <w:bCs/>
              </w:rPr>
            </w:pPr>
            <w:r>
              <w:rPr>
                <w:rFonts w:ascii="宋体" w:hAnsi="宋体" w:eastAsia="宋体" w:cs="宋体"/>
                <w:b/>
                <w:bCs/>
              </w:rPr>
              <w:t>资格审查内容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42"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ascii="宋体" w:hAnsi="宋体" w:eastAsia="宋体" w:cs="宋体"/>
              </w:rPr>
              <w:t>1</w:t>
            </w:r>
          </w:p>
        </w:tc>
        <w:tc>
          <w:tcPr>
            <w:tcW w:w="8054"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满足以下所有要求：投标文件提交成功、解密成功、能正常导入电子开标系统</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53" w:hRule="atLeast"/>
        </w:trPr>
        <w:tc>
          <w:tcPr>
            <w:tcW w:w="1342"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ascii="宋体" w:hAnsi="宋体" w:eastAsia="宋体" w:cs="宋体"/>
              </w:rPr>
              <w:t>2</w:t>
            </w:r>
          </w:p>
        </w:tc>
        <w:tc>
          <w:tcPr>
            <w:tcW w:w="8054"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符合《政府采购法》第二十二条所规定的条件；分支机构投标的，必须由总公司（总所）授权。根据以下信息进行评审：《投标人资格声明函》及其附件、分支机构的营业执照（执业许可证）扫描件及总公司（总所）出具给分支机构的授权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78" w:hRule="atLeast"/>
        </w:trPr>
        <w:tc>
          <w:tcPr>
            <w:tcW w:w="1342"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ascii="宋体" w:hAnsi="宋体" w:eastAsia="宋体" w:cs="宋体"/>
              </w:rPr>
              <w:t>3</w:t>
            </w:r>
          </w:p>
        </w:tc>
        <w:tc>
          <w:tcPr>
            <w:tcW w:w="8054"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04" w:hRule="atLeast"/>
        </w:trPr>
        <w:tc>
          <w:tcPr>
            <w:tcW w:w="1342"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cs="宋体"/>
              </w:rPr>
            </w:pPr>
            <w:r>
              <w:rPr>
                <w:rFonts w:hint="eastAsia" w:ascii="宋体" w:hAnsi="宋体" w:eastAsia="宋体" w:cs="宋体"/>
              </w:rPr>
              <w:t>4</w:t>
            </w:r>
          </w:p>
        </w:tc>
        <w:tc>
          <w:tcPr>
            <w:tcW w:w="8054"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cs="宋体"/>
                <w:lang w:eastAsia="zh-CN"/>
              </w:rPr>
            </w:pPr>
            <w:r>
              <w:rPr>
                <w:rFonts w:hint="eastAsia" w:ascii="宋体" w:hAnsi="宋体" w:eastAsia="宋体" w:cs="宋体"/>
                <w:lang w:eastAsia="zh-CN"/>
              </w:rPr>
              <w:t>供应商出具的《公平竞争承诺书》</w:t>
            </w:r>
          </w:p>
        </w:tc>
      </w:tr>
    </w:tbl>
    <w:p>
      <w:pPr>
        <w:tabs>
          <w:tab w:val="left" w:pos="0"/>
          <w:tab w:val="left" w:pos="720"/>
          <w:tab w:val="left" w:pos="1080"/>
        </w:tabs>
        <w:spacing w:line="360" w:lineRule="auto"/>
        <w:ind w:firstLine="480" w:firstLineChars="200"/>
        <w:rPr>
          <w:rFonts w:ascii="宋体" w:hAnsi="宋体" w:eastAsia="宋体"/>
          <w:lang w:eastAsia="zh-CN"/>
        </w:rPr>
      </w:pPr>
      <w:r>
        <w:rPr>
          <w:rFonts w:hint="eastAsia" w:ascii="宋体" w:hAnsi="宋体" w:eastAsia="宋体"/>
          <w:lang w:eastAsia="zh-CN"/>
        </w:rPr>
        <w:t>2.资格审查环节中如资格审查小组认定供应商不合格，资格审查小组需签署书面意见，当场书面或电话告知供应商并说明理由，供应商可在限定的时间内以书面方式进行澄清，采购人或者广州农村产权交易所有限公司不再接受其他外部材料。</w:t>
      </w:r>
    </w:p>
    <w:p>
      <w:pPr>
        <w:tabs>
          <w:tab w:val="left" w:pos="0"/>
          <w:tab w:val="left" w:pos="720"/>
          <w:tab w:val="left" w:pos="1080"/>
        </w:tabs>
        <w:spacing w:line="360" w:lineRule="auto"/>
        <w:ind w:firstLine="480" w:firstLineChars="200"/>
        <w:rPr>
          <w:rFonts w:ascii="宋体" w:hAnsi="宋体" w:eastAsia="宋体" w:cs="宋体"/>
          <w:b/>
          <w:lang w:eastAsia="zh-CN"/>
        </w:rPr>
      </w:pPr>
      <w:r>
        <w:rPr>
          <w:rFonts w:hint="eastAsia" w:ascii="宋体" w:hAnsi="宋体" w:eastAsia="宋体"/>
          <w:lang w:eastAsia="zh-CN"/>
        </w:rPr>
        <w:t>3.不通过资格审查或投标无效的，不作符合性审查。</w:t>
      </w:r>
    </w:p>
    <w:p>
      <w:pPr>
        <w:spacing w:line="360" w:lineRule="auto"/>
        <w:ind w:firstLine="482" w:firstLineChars="200"/>
        <w:rPr>
          <w:rFonts w:ascii="宋体" w:hAnsi="宋体" w:eastAsia="宋体"/>
          <w:b/>
          <w:lang w:eastAsia="zh-CN"/>
        </w:rPr>
      </w:pPr>
      <w:r>
        <w:rPr>
          <w:rFonts w:hint="eastAsia" w:ascii="宋体" w:hAnsi="宋体" w:eastAsia="宋体"/>
          <w:b/>
          <w:lang w:eastAsia="zh-CN"/>
        </w:rPr>
        <w:t>（二）符合性审查</w:t>
      </w:r>
    </w:p>
    <w:p>
      <w:pPr>
        <w:tabs>
          <w:tab w:val="left" w:pos="0"/>
          <w:tab w:val="left" w:pos="720"/>
          <w:tab w:val="left" w:pos="1080"/>
        </w:tabs>
        <w:spacing w:line="360" w:lineRule="auto"/>
        <w:ind w:firstLine="480" w:firstLineChars="200"/>
        <w:rPr>
          <w:rFonts w:ascii="宋体" w:hAnsi="宋体" w:eastAsia="宋体"/>
          <w:lang w:eastAsia="zh-CN"/>
        </w:rPr>
      </w:pPr>
      <w:r>
        <w:rPr>
          <w:rFonts w:hint="eastAsia" w:ascii="宋体" w:hAnsi="宋体" w:eastAsia="宋体"/>
          <w:lang w:eastAsia="zh-CN"/>
        </w:rPr>
        <w:t>1.评标委员会应当对符合资格的投标人的投标文件进行符合性审查，以确定其是否满足招标文件的实质性要求，出现不符合下列情形之一时，作无效投标处理。《符合性审查表》如下：</w:t>
      </w:r>
    </w:p>
    <w:tbl>
      <w:tblPr>
        <w:tblStyle w:val="13"/>
        <w:tblW w:w="9396" w:type="dxa"/>
        <w:tblInd w:w="-92"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342"/>
        <w:gridCol w:w="805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17" w:hRule="atLeast"/>
        </w:trPr>
        <w:tc>
          <w:tcPr>
            <w:tcW w:w="1342"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b/>
                <w:bCs/>
              </w:rPr>
            </w:pPr>
            <w:r>
              <w:rPr>
                <w:rFonts w:ascii="宋体" w:hAnsi="宋体" w:eastAsia="宋体" w:cs="宋体"/>
                <w:b/>
                <w:bCs/>
              </w:rPr>
              <w:t>序号</w:t>
            </w:r>
          </w:p>
        </w:tc>
        <w:tc>
          <w:tcPr>
            <w:tcW w:w="8054"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b/>
                <w:bCs/>
              </w:rPr>
            </w:pPr>
            <w:r>
              <w:rPr>
                <w:rFonts w:ascii="宋体" w:hAnsi="宋体" w:eastAsia="宋体" w:cs="宋体"/>
                <w:b/>
                <w:bCs/>
              </w:rPr>
              <w:t>符合性审查内容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77" w:hRule="atLeast"/>
        </w:trPr>
        <w:tc>
          <w:tcPr>
            <w:tcW w:w="1342"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ascii="宋体" w:hAnsi="宋体" w:eastAsia="宋体" w:cs="宋体"/>
              </w:rPr>
              <w:t>1</w:t>
            </w:r>
          </w:p>
        </w:tc>
        <w:tc>
          <w:tcPr>
            <w:tcW w:w="8054"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投标报价确定且不高于单价最高限价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62" w:hRule="atLeast"/>
        </w:trPr>
        <w:tc>
          <w:tcPr>
            <w:tcW w:w="1342"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ascii="宋体" w:hAnsi="宋体" w:eastAsia="宋体" w:cs="宋体"/>
              </w:rPr>
              <w:t>2</w:t>
            </w:r>
          </w:p>
        </w:tc>
        <w:tc>
          <w:tcPr>
            <w:tcW w:w="8054"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有盖章、签署要求的带★格式文件已按要求盖章、签署</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29" w:hRule="atLeast"/>
        </w:trPr>
        <w:tc>
          <w:tcPr>
            <w:tcW w:w="1342"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ascii="宋体" w:hAnsi="宋体" w:eastAsia="宋体" w:cs="宋体"/>
              </w:rPr>
              <w:t>3</w:t>
            </w:r>
          </w:p>
        </w:tc>
        <w:tc>
          <w:tcPr>
            <w:tcW w:w="8054"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投标文件完全满足招标文件中带★号的条款和指标(审查《实质性响应条款一览表》)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62" w:hRule="atLeast"/>
        </w:trPr>
        <w:tc>
          <w:tcPr>
            <w:tcW w:w="1342"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ascii="宋体" w:hAnsi="宋体" w:eastAsia="宋体" w:cs="宋体"/>
              </w:rPr>
              <w:t>4</w:t>
            </w:r>
          </w:p>
        </w:tc>
        <w:tc>
          <w:tcPr>
            <w:tcW w:w="8054"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未发现属无效投标的其他情形（见表末说明）</w:t>
            </w:r>
          </w:p>
        </w:tc>
      </w:tr>
    </w:tbl>
    <w:p>
      <w:pPr>
        <w:tabs>
          <w:tab w:val="left" w:pos="0"/>
          <w:tab w:val="left" w:pos="720"/>
          <w:tab w:val="left" w:pos="1080"/>
        </w:tabs>
        <w:spacing w:line="360" w:lineRule="auto"/>
        <w:ind w:firstLine="482" w:firstLineChars="200"/>
        <w:rPr>
          <w:rFonts w:ascii="宋体" w:hAnsi="宋体" w:eastAsia="宋体"/>
          <w:b/>
          <w:bCs/>
          <w:lang w:eastAsia="zh-CN"/>
        </w:rPr>
      </w:pPr>
      <w:r>
        <w:rPr>
          <w:rFonts w:hint="eastAsia" w:ascii="宋体" w:hAnsi="宋体" w:eastAsia="宋体"/>
          <w:b/>
          <w:bCs/>
          <w:lang w:eastAsia="zh-CN"/>
        </w:rPr>
        <w:t>说明：以下为属无效投标的其他情形。</w:t>
      </w:r>
    </w:p>
    <w:p>
      <w:pPr>
        <w:tabs>
          <w:tab w:val="left" w:pos="0"/>
          <w:tab w:val="left" w:pos="720"/>
          <w:tab w:val="left" w:pos="1080"/>
        </w:tabs>
        <w:spacing w:line="360" w:lineRule="auto"/>
        <w:ind w:firstLine="480" w:firstLineChars="200"/>
        <w:rPr>
          <w:rFonts w:ascii="宋体" w:hAnsi="宋体" w:eastAsia="宋体"/>
          <w:lang w:eastAsia="zh-CN"/>
        </w:rPr>
      </w:pPr>
      <w:bookmarkStart w:id="256" w:name="EBcbd2e3ca51c84175b3cd9a485234c7e4"/>
      <w:bookmarkEnd w:id="256"/>
      <w:r>
        <w:rPr>
          <w:rFonts w:hint="eastAsia" w:ascii="宋体" w:hAnsi="宋体" w:eastAsia="宋体"/>
          <w:lang w:eastAsia="zh-CN"/>
        </w:rPr>
        <w:t>（1）法定代表人或单位负责人为同一个人或者存在直接控股、管理关系的不同供应商，同时参加同一子项目投标的。</w:t>
      </w:r>
    </w:p>
    <w:p>
      <w:pPr>
        <w:tabs>
          <w:tab w:val="left" w:pos="0"/>
          <w:tab w:val="left" w:pos="720"/>
          <w:tab w:val="left" w:pos="1080"/>
        </w:tabs>
        <w:spacing w:line="360" w:lineRule="auto"/>
        <w:ind w:firstLine="480" w:firstLineChars="200"/>
        <w:rPr>
          <w:rFonts w:ascii="宋体" w:hAnsi="宋体" w:eastAsia="宋体"/>
          <w:lang w:eastAsia="zh-CN"/>
        </w:rPr>
      </w:pPr>
      <w:r>
        <w:rPr>
          <w:rFonts w:hint="eastAsia" w:ascii="宋体" w:hAnsi="宋体" w:eastAsia="宋体"/>
          <w:lang w:eastAsia="zh-CN"/>
        </w:rPr>
        <w:t>（2）评标期间，投标人没有按评标委员会的要求提交法定代表人或其委托代理人签字的澄清、说明、补正或改变了投标文件的实质性内容的。</w:t>
      </w:r>
    </w:p>
    <w:p>
      <w:pPr>
        <w:tabs>
          <w:tab w:val="left" w:pos="0"/>
          <w:tab w:val="left" w:pos="720"/>
          <w:tab w:val="left" w:pos="1080"/>
        </w:tabs>
        <w:spacing w:line="360" w:lineRule="auto"/>
        <w:ind w:firstLine="480" w:firstLineChars="200"/>
        <w:rPr>
          <w:rFonts w:ascii="宋体" w:hAnsi="宋体" w:eastAsia="宋体"/>
          <w:lang w:eastAsia="zh-CN"/>
        </w:rPr>
      </w:pPr>
      <w:r>
        <w:rPr>
          <w:rFonts w:hint="eastAsia" w:ascii="宋体" w:hAnsi="宋体" w:eastAsia="宋体"/>
          <w:lang w:eastAsia="zh-CN"/>
        </w:rPr>
        <w:t>（3）投标文件提供虚假材料的。</w:t>
      </w:r>
    </w:p>
    <w:p>
      <w:pPr>
        <w:tabs>
          <w:tab w:val="left" w:pos="0"/>
          <w:tab w:val="left" w:pos="720"/>
          <w:tab w:val="left" w:pos="1080"/>
        </w:tabs>
        <w:spacing w:line="360" w:lineRule="auto"/>
        <w:ind w:firstLine="480" w:firstLineChars="200"/>
        <w:rPr>
          <w:rFonts w:ascii="宋体" w:hAnsi="宋体" w:eastAsia="宋体"/>
          <w:lang w:eastAsia="zh-CN"/>
        </w:rPr>
      </w:pPr>
      <w:r>
        <w:rPr>
          <w:rFonts w:hint="eastAsia" w:ascii="宋体" w:hAnsi="宋体" w:eastAsia="宋体"/>
          <w:lang w:eastAsia="zh-CN"/>
        </w:rPr>
        <w:t>（4）投标人以他人的名义投标、串通投标、以行贿手段谋取中标或者以其他弄虚作假方式投标的。</w:t>
      </w:r>
    </w:p>
    <w:p>
      <w:pPr>
        <w:tabs>
          <w:tab w:val="left" w:pos="0"/>
          <w:tab w:val="left" w:pos="720"/>
          <w:tab w:val="left" w:pos="1080"/>
        </w:tabs>
        <w:spacing w:line="360" w:lineRule="auto"/>
        <w:ind w:firstLine="480" w:firstLineChars="200"/>
        <w:rPr>
          <w:rFonts w:ascii="宋体" w:hAnsi="宋体" w:eastAsia="宋体"/>
          <w:lang w:eastAsia="zh-CN"/>
        </w:rPr>
      </w:pPr>
      <w:r>
        <w:rPr>
          <w:rFonts w:hint="eastAsia" w:ascii="宋体" w:hAnsi="宋体" w:eastAsia="宋体"/>
          <w:lang w:eastAsia="zh-CN"/>
        </w:rPr>
        <w:t>（5）投标人对采购人、广州农村产权交易所有限公司、评标委员会及其工作人员施加影响，有碍招标公平、公正的。</w:t>
      </w:r>
    </w:p>
    <w:p>
      <w:pPr>
        <w:tabs>
          <w:tab w:val="left" w:pos="0"/>
          <w:tab w:val="left" w:pos="720"/>
          <w:tab w:val="left" w:pos="1080"/>
        </w:tabs>
        <w:spacing w:line="360" w:lineRule="auto"/>
        <w:ind w:firstLine="480" w:firstLineChars="200"/>
        <w:rPr>
          <w:rFonts w:ascii="宋体" w:hAnsi="宋体" w:eastAsia="宋体"/>
          <w:lang w:eastAsia="zh-CN"/>
        </w:rPr>
      </w:pPr>
      <w:r>
        <w:rPr>
          <w:rFonts w:hint="eastAsia" w:ascii="宋体" w:hAnsi="宋体" w:eastAsia="宋体"/>
          <w:lang w:eastAsia="zh-CN"/>
        </w:rPr>
        <w:t>（6）投标文件含有采购人不能接受的附加条件的。</w:t>
      </w:r>
    </w:p>
    <w:p>
      <w:pPr>
        <w:tabs>
          <w:tab w:val="left" w:pos="0"/>
          <w:tab w:val="left" w:pos="720"/>
          <w:tab w:val="left" w:pos="1080"/>
        </w:tabs>
        <w:spacing w:line="360" w:lineRule="auto"/>
        <w:ind w:firstLine="480" w:firstLineChars="200"/>
        <w:rPr>
          <w:rFonts w:ascii="宋体" w:hAnsi="宋体" w:eastAsia="宋体"/>
          <w:lang w:eastAsia="zh-CN"/>
        </w:rPr>
      </w:pPr>
      <w:r>
        <w:rPr>
          <w:rFonts w:hint="eastAsia" w:ascii="宋体" w:hAnsi="宋体" w:eastAsia="宋体"/>
          <w:lang w:eastAsia="zh-CN"/>
        </w:rPr>
        <w:t>（7）法律、法规和招标文件规定的其他无效情形。</w:t>
      </w:r>
    </w:p>
    <w:p>
      <w:pPr>
        <w:tabs>
          <w:tab w:val="left" w:pos="0"/>
          <w:tab w:val="left" w:pos="720"/>
          <w:tab w:val="left" w:pos="1080"/>
        </w:tabs>
        <w:spacing w:line="360" w:lineRule="auto"/>
        <w:ind w:firstLine="480" w:firstLineChars="200"/>
        <w:rPr>
          <w:rFonts w:ascii="宋体" w:hAnsi="宋体" w:eastAsia="宋体"/>
          <w:lang w:eastAsia="zh-CN"/>
        </w:rPr>
      </w:pPr>
      <w:r>
        <w:rPr>
          <w:rFonts w:hint="eastAsia" w:ascii="宋体" w:hAnsi="宋体" w:eastAsia="宋体"/>
          <w:lang w:eastAsia="zh-CN"/>
        </w:rPr>
        <w:t>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0"/>
          <w:tab w:val="left" w:pos="720"/>
          <w:tab w:val="left" w:pos="1080"/>
        </w:tabs>
        <w:spacing w:line="360" w:lineRule="auto"/>
        <w:ind w:firstLine="480" w:firstLineChars="200"/>
        <w:rPr>
          <w:rFonts w:ascii="宋体" w:hAnsi="宋体" w:eastAsia="宋体"/>
          <w:lang w:eastAsia="zh-CN"/>
        </w:rPr>
      </w:pPr>
      <w:r>
        <w:rPr>
          <w:rFonts w:hint="eastAsia" w:ascii="宋体" w:hAnsi="宋体" w:eastAsia="宋体"/>
          <w:lang w:eastAsia="zh-CN"/>
        </w:rPr>
        <w:t>3.对不通过符合性审查或被认定其投标无效的</w:t>
      </w:r>
      <w:r>
        <w:rPr>
          <w:rFonts w:hint="eastAsia" w:ascii="宋体" w:hAnsi="宋体" w:eastAsia="宋体" w:cs="Helvetica"/>
          <w:lang w:eastAsia="zh-CN"/>
        </w:rPr>
        <w:t>，</w:t>
      </w:r>
      <w:r>
        <w:rPr>
          <w:rFonts w:hint="eastAsia" w:ascii="宋体" w:hAnsi="宋体" w:eastAsia="宋体"/>
          <w:lang w:eastAsia="zh-CN"/>
        </w:rPr>
        <w:t xml:space="preserve">评标委员会需签署书面意见，当场书面或电话告知供应商并说明理由，供应商可在限定的时间内以书面方式进行澄清，评标委员会不再接受其他外部材料。 </w:t>
      </w:r>
    </w:p>
    <w:p>
      <w:pPr>
        <w:tabs>
          <w:tab w:val="left" w:pos="0"/>
          <w:tab w:val="left" w:pos="720"/>
          <w:tab w:val="left" w:pos="1080"/>
        </w:tabs>
        <w:spacing w:line="360" w:lineRule="auto"/>
        <w:ind w:firstLine="480" w:firstLineChars="200"/>
        <w:rPr>
          <w:rFonts w:ascii="宋体" w:hAnsi="宋体" w:eastAsia="宋体"/>
          <w:lang w:eastAsia="zh-CN"/>
        </w:rPr>
      </w:pPr>
      <w:r>
        <w:rPr>
          <w:rFonts w:hint="eastAsia" w:ascii="宋体" w:hAnsi="宋体" w:eastAsia="宋体"/>
          <w:lang w:eastAsia="zh-CN"/>
        </w:rPr>
        <w:t>4.不通过资格审查、符合性审查或投标无效的，不进入综合实力评定和价格等的评分程序。</w:t>
      </w:r>
      <w:bookmarkStart w:id="257" w:name="EBdfc96280f5f74c8eafebc1d3e5c543d4"/>
      <w:r>
        <w:rPr>
          <w:rFonts w:ascii="宋体" w:hAnsi="宋体" w:eastAsia="宋体"/>
          <w:lang w:eastAsia="zh-CN"/>
        </w:rPr>
        <w:t xml:space="preserve"> </w:t>
      </w:r>
      <w:bookmarkEnd w:id="257"/>
    </w:p>
    <w:p>
      <w:pPr>
        <w:numPr>
          <w:ilvl w:val="1"/>
          <w:numId w:val="8"/>
        </w:numPr>
        <w:spacing w:line="360" w:lineRule="auto"/>
        <w:ind w:left="0" w:firstLine="709"/>
        <w:rPr>
          <w:rFonts w:ascii="宋体" w:hAnsi="宋体" w:eastAsia="宋体"/>
          <w:b/>
        </w:rPr>
      </w:pPr>
      <w:r>
        <w:rPr>
          <w:rFonts w:hint="eastAsia" w:ascii="宋体" w:hAnsi="宋体" w:eastAsia="宋体"/>
          <w:b/>
        </w:rPr>
        <w:t>综合实力评定 （70分）</w:t>
      </w:r>
    </w:p>
    <w:p>
      <w:pPr>
        <w:tabs>
          <w:tab w:val="left" w:pos="0"/>
          <w:tab w:val="left" w:pos="720"/>
          <w:tab w:val="left" w:pos="1080"/>
        </w:tabs>
        <w:spacing w:line="360" w:lineRule="auto"/>
        <w:ind w:firstLine="480" w:firstLineChars="200"/>
        <w:rPr>
          <w:rFonts w:ascii="宋体" w:hAnsi="宋体" w:eastAsia="宋体"/>
          <w:lang w:eastAsia="zh-CN"/>
        </w:rPr>
      </w:pPr>
      <w:r>
        <w:rPr>
          <w:rFonts w:hint="eastAsia" w:ascii="宋体" w:hAnsi="宋体" w:eastAsia="宋体"/>
          <w:lang w:eastAsia="zh-CN"/>
        </w:rPr>
        <w:t>1.由评委对所有有效投标文件的综合实力响应方案进行审核和分析，填写《综合实力评分表》。考虑下列因素：</w:t>
      </w:r>
    </w:p>
    <w:tbl>
      <w:tblPr>
        <w:tblStyle w:val="13"/>
        <w:tblW w:w="9339" w:type="dxa"/>
        <w:tblInd w:w="-76"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06"/>
        <w:gridCol w:w="2248"/>
        <w:gridCol w:w="6385"/>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cantSplit/>
          <w:trHeight w:val="893" w:hRule="atLeast"/>
          <w:tblHeader/>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ascii="宋体" w:hAnsi="宋体" w:eastAsia="宋体" w:cs="宋体"/>
              </w:rPr>
              <w:t>分值（</w:t>
            </w:r>
            <w:r>
              <w:rPr>
                <w:rFonts w:hint="eastAsia" w:ascii="宋体" w:hAnsi="宋体" w:eastAsia="宋体" w:cs="宋体"/>
              </w:rPr>
              <w:t>70</w:t>
            </w:r>
            <w:r>
              <w:rPr>
                <w:rFonts w:ascii="宋体" w:hAnsi="宋体" w:eastAsia="宋体" w:cs="宋体"/>
              </w:rPr>
              <w:t>）</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ascii="宋体" w:hAnsi="宋体" w:eastAsia="宋体" w:cs="宋体"/>
              </w:rPr>
              <w:t>评审内容</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ascii="宋体" w:hAnsi="宋体" w:eastAsia="宋体" w:cs="宋体"/>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57"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hint="eastAsia" w:ascii="宋体" w:hAnsi="宋体" w:eastAsia="宋体" w:cs="宋体"/>
              </w:rPr>
              <w:t>3</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rPr>
            </w:pPr>
            <w:r>
              <w:rPr>
                <w:rFonts w:ascii="宋体" w:hAnsi="宋体" w:eastAsia="宋体" w:cs="宋体"/>
              </w:rPr>
              <w:t>投标粮库的仓库结构</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框架结构：</w:t>
            </w:r>
            <w:r>
              <w:rPr>
                <w:rFonts w:hint="eastAsia" w:ascii="宋体" w:hAnsi="宋体" w:eastAsia="宋体" w:cs="宋体"/>
                <w:lang w:eastAsia="zh-CN"/>
              </w:rPr>
              <w:t>3</w:t>
            </w:r>
            <w:r>
              <w:rPr>
                <w:rFonts w:ascii="宋体" w:hAnsi="宋体" w:eastAsia="宋体" w:cs="宋体"/>
                <w:lang w:eastAsia="zh-CN"/>
              </w:rPr>
              <w:t>分； 混合结构：</w:t>
            </w:r>
            <w:r>
              <w:rPr>
                <w:rFonts w:hint="eastAsia" w:ascii="宋体" w:hAnsi="宋体" w:eastAsia="宋体" w:cs="宋体"/>
                <w:lang w:eastAsia="zh-CN"/>
              </w:rPr>
              <w:t>1</w:t>
            </w:r>
            <w:r>
              <w:rPr>
                <w:rFonts w:ascii="宋体" w:hAnsi="宋体" w:eastAsia="宋体" w:cs="宋体"/>
                <w:lang w:eastAsia="zh-CN"/>
              </w:rPr>
              <w:t>分</w:t>
            </w:r>
            <w:r>
              <w:rPr>
                <w:rFonts w:hint="eastAsia" w:ascii="宋体" w:hAnsi="宋体" w:eastAsia="宋体" w:cs="宋体"/>
                <w:lang w:eastAsia="zh-CN"/>
              </w:rPr>
              <w:t>；其他结构不得分</w:t>
            </w:r>
            <w:r>
              <w:rPr>
                <w:rFonts w:ascii="宋体" w:hAnsi="宋体" w:eastAsia="宋体" w:cs="宋体"/>
                <w:lang w:eastAsia="zh-CN"/>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57"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cs="宋体"/>
              </w:rPr>
            </w:pPr>
            <w:r>
              <w:rPr>
                <w:rFonts w:hint="eastAsia" w:ascii="宋体" w:hAnsi="宋体" w:eastAsia="宋体" w:cs="宋体"/>
              </w:rPr>
              <w:t>4</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cs="宋体"/>
              </w:rPr>
            </w:pPr>
            <w:r>
              <w:rPr>
                <w:rFonts w:hint="eastAsia" w:ascii="宋体" w:hAnsi="宋体" w:eastAsia="宋体" w:cs="宋体"/>
              </w:rPr>
              <w:t>投标粮库的仓库性质</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cs="宋体"/>
                <w:lang w:eastAsia="zh-CN"/>
              </w:rPr>
            </w:pPr>
            <w:r>
              <w:rPr>
                <w:rFonts w:hint="eastAsia" w:ascii="宋体" w:hAnsi="宋体" w:eastAsia="宋体" w:cs="宋体"/>
                <w:lang w:eastAsia="zh-CN"/>
              </w:rPr>
              <w:t>自有仓库：4分；租用仓库：2分。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78"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hint="eastAsia" w:ascii="宋体" w:hAnsi="宋体" w:eastAsia="宋体" w:cs="宋体"/>
              </w:rPr>
              <w:t>5</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仓库新建建成时间或改建完成时间（有多个仓库且建成或改建时间不同的，以最新建成或改建完成时间为准）</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rPr>
            </w:pPr>
            <w:r>
              <w:rPr>
                <w:rFonts w:ascii="宋体" w:hAnsi="宋体" w:eastAsia="宋体" w:cs="宋体"/>
              </w:rPr>
              <w:t>2010年至20</w:t>
            </w:r>
            <w:r>
              <w:rPr>
                <w:rFonts w:hint="eastAsia" w:ascii="宋体" w:hAnsi="宋体" w:eastAsia="宋体" w:cs="宋体"/>
              </w:rPr>
              <w:t>2</w:t>
            </w:r>
            <w:r>
              <w:rPr>
                <w:rFonts w:hint="eastAsia" w:ascii="宋体" w:hAnsi="宋体" w:eastAsia="宋体" w:cs="宋体"/>
                <w:lang w:eastAsia="zh-CN"/>
              </w:rPr>
              <w:t>2</w:t>
            </w:r>
            <w:r>
              <w:rPr>
                <w:rFonts w:ascii="宋体" w:hAnsi="宋体" w:eastAsia="宋体" w:cs="宋体"/>
              </w:rPr>
              <w:t>年：</w:t>
            </w:r>
            <w:r>
              <w:rPr>
                <w:rFonts w:hint="eastAsia" w:ascii="宋体" w:hAnsi="宋体" w:eastAsia="宋体" w:cs="宋体"/>
              </w:rPr>
              <w:t>5</w:t>
            </w:r>
            <w:r>
              <w:rPr>
                <w:rFonts w:ascii="宋体" w:hAnsi="宋体" w:eastAsia="宋体" w:cs="宋体"/>
              </w:rPr>
              <w:t>分； 2000年至2009年：</w:t>
            </w:r>
            <w:r>
              <w:rPr>
                <w:rFonts w:hint="eastAsia" w:ascii="宋体" w:hAnsi="宋体" w:eastAsia="宋体" w:cs="宋体"/>
              </w:rPr>
              <w:t>3</w:t>
            </w:r>
            <w:r>
              <w:rPr>
                <w:rFonts w:ascii="宋体" w:hAnsi="宋体" w:eastAsia="宋体" w:cs="宋体"/>
              </w:rPr>
              <w:t>分； 1991年至1999年：</w:t>
            </w:r>
            <w:r>
              <w:rPr>
                <w:rFonts w:hint="eastAsia" w:ascii="宋体" w:hAnsi="宋体" w:eastAsia="宋体" w:cs="宋体"/>
              </w:rPr>
              <w:t>2</w:t>
            </w:r>
            <w:r>
              <w:rPr>
                <w:rFonts w:ascii="宋体" w:hAnsi="宋体" w:eastAsia="宋体" w:cs="宋体"/>
              </w:rPr>
              <w:t>分；1990年以前：</w:t>
            </w:r>
            <w:r>
              <w:rPr>
                <w:rFonts w:hint="eastAsia" w:ascii="宋体" w:hAnsi="宋体" w:eastAsia="宋体" w:cs="宋体"/>
              </w:rPr>
              <w:t>0</w:t>
            </w:r>
            <w:r>
              <w:rPr>
                <w:rFonts w:ascii="宋体" w:hAnsi="宋体" w:eastAsia="宋体" w:cs="宋体"/>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72"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4</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粮库等级评定情况</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AAAA级：4分；AAA级：3分；AA级：2分；A级：1分。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93"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hint="eastAsia" w:ascii="宋体" w:hAnsi="宋体" w:eastAsia="宋体" w:cs="宋体"/>
              </w:rPr>
              <w:t>5</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rPr>
            </w:pPr>
            <w:r>
              <w:rPr>
                <w:rFonts w:ascii="宋体" w:hAnsi="宋体" w:eastAsia="宋体" w:cs="宋体"/>
              </w:rPr>
              <w:t>空仓响应情况</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同一库区，承储粮食存放在1个仓库：</w:t>
            </w:r>
            <w:r>
              <w:rPr>
                <w:rFonts w:hint="eastAsia" w:ascii="宋体" w:hAnsi="宋体" w:eastAsia="宋体" w:cs="宋体"/>
                <w:lang w:eastAsia="zh-CN"/>
              </w:rPr>
              <w:t>5</w:t>
            </w:r>
            <w:r>
              <w:rPr>
                <w:rFonts w:ascii="宋体" w:hAnsi="宋体" w:eastAsia="宋体" w:cs="宋体"/>
                <w:lang w:eastAsia="zh-CN"/>
              </w:rPr>
              <w:t>分； 同一库区，承储粮食存放在2个仓库：2分； 同一库区，承储粮食存放在3个仓库：1分。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93"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hint="eastAsia" w:ascii="宋体" w:hAnsi="宋体" w:eastAsia="宋体" w:cs="宋体"/>
              </w:rPr>
              <w:t>1</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rPr>
            </w:pPr>
            <w:r>
              <w:rPr>
                <w:rFonts w:ascii="宋体" w:hAnsi="宋体" w:eastAsia="宋体" w:cs="宋体"/>
              </w:rPr>
              <w:t>库区环境</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好：</w:t>
            </w:r>
            <w:r>
              <w:rPr>
                <w:rFonts w:hint="eastAsia" w:ascii="宋体" w:hAnsi="宋体" w:eastAsia="宋体" w:cs="宋体"/>
                <w:lang w:eastAsia="zh-CN"/>
              </w:rPr>
              <w:t>1</w:t>
            </w:r>
            <w:r>
              <w:rPr>
                <w:rFonts w:ascii="宋体" w:hAnsi="宋体" w:eastAsia="宋体" w:cs="宋体"/>
                <w:lang w:eastAsia="zh-CN"/>
              </w:rPr>
              <w:t>分（绿化好，库区整洁，环境优美）； 中：</w:t>
            </w:r>
            <w:r>
              <w:rPr>
                <w:rFonts w:hint="eastAsia" w:ascii="宋体" w:hAnsi="宋体" w:eastAsia="宋体" w:cs="宋体"/>
                <w:lang w:eastAsia="zh-CN"/>
              </w:rPr>
              <w:t>0.5</w:t>
            </w:r>
            <w:r>
              <w:rPr>
                <w:rFonts w:ascii="宋体" w:hAnsi="宋体" w:eastAsia="宋体" w:cs="宋体"/>
                <w:lang w:eastAsia="zh-CN"/>
              </w:rPr>
              <w:t xml:space="preserve">分（绿化、库区环境一般）； 差：0分（绿化、库区环境差）。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93"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hint="eastAsia" w:ascii="宋体" w:hAnsi="宋体" w:eastAsia="宋体" w:cs="宋体"/>
              </w:rPr>
              <w:t>2</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rPr>
            </w:pPr>
            <w:r>
              <w:rPr>
                <w:rFonts w:hint="eastAsia" w:ascii="宋体" w:hAnsi="宋体" w:eastAsia="宋体"/>
              </w:rPr>
              <w:t>交通运输</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道路可通行20吨或以上车辆</w:t>
            </w:r>
            <w:r>
              <w:rPr>
                <w:rFonts w:hint="eastAsia" w:ascii="宋体" w:hAnsi="宋体" w:eastAsia="宋体" w:cs="宋体"/>
                <w:lang w:eastAsia="zh-CN"/>
              </w:rPr>
              <w:t>或</w:t>
            </w:r>
            <w:r>
              <w:rPr>
                <w:rFonts w:ascii="宋体" w:hAnsi="宋体" w:eastAsia="宋体" w:cs="宋体"/>
                <w:lang w:eastAsia="zh-CN"/>
              </w:rPr>
              <w:t>码头泊位≥500吨或有专用铁路：</w:t>
            </w:r>
            <w:r>
              <w:rPr>
                <w:rFonts w:hint="eastAsia" w:ascii="宋体" w:hAnsi="宋体" w:eastAsia="宋体" w:cs="宋体"/>
                <w:lang w:eastAsia="zh-CN"/>
              </w:rPr>
              <w:t>2</w:t>
            </w:r>
            <w:r>
              <w:rPr>
                <w:rFonts w:ascii="宋体" w:hAnsi="宋体" w:eastAsia="宋体" w:cs="宋体"/>
                <w:lang w:eastAsia="zh-CN"/>
              </w:rPr>
              <w:t>分； 道路可通行大于等于10吨小于20吨车辆</w:t>
            </w:r>
            <w:r>
              <w:rPr>
                <w:rFonts w:hint="eastAsia" w:ascii="宋体" w:hAnsi="宋体" w:eastAsia="宋体" w:cs="宋体"/>
                <w:lang w:eastAsia="zh-CN"/>
              </w:rPr>
              <w:t>或</w:t>
            </w:r>
            <w:r>
              <w:rPr>
                <w:rFonts w:ascii="宋体" w:hAnsi="宋体" w:eastAsia="宋体" w:cs="宋体"/>
                <w:lang w:eastAsia="zh-CN"/>
              </w:rPr>
              <w:t>码头泊位小于500吨：</w:t>
            </w:r>
            <w:r>
              <w:rPr>
                <w:rFonts w:hint="eastAsia" w:ascii="宋体" w:hAnsi="宋体" w:eastAsia="宋体" w:cs="宋体"/>
                <w:lang w:eastAsia="zh-CN"/>
              </w:rPr>
              <w:t>1</w:t>
            </w:r>
            <w:r>
              <w:rPr>
                <w:rFonts w:ascii="宋体" w:hAnsi="宋体" w:eastAsia="宋体" w:cs="宋体"/>
                <w:lang w:eastAsia="zh-CN"/>
              </w:rPr>
              <w:t>分； 道路只可通行小于10吨车辆</w:t>
            </w:r>
            <w:r>
              <w:rPr>
                <w:rFonts w:hint="eastAsia" w:ascii="宋体" w:hAnsi="宋体" w:eastAsia="宋体" w:cs="宋体"/>
                <w:lang w:eastAsia="zh-CN"/>
              </w:rPr>
              <w:t>或</w:t>
            </w:r>
            <w:r>
              <w:rPr>
                <w:rFonts w:ascii="宋体" w:hAnsi="宋体" w:eastAsia="宋体" w:cs="宋体"/>
                <w:lang w:eastAsia="zh-CN"/>
              </w:rPr>
              <w:t>无码头泊位：</w:t>
            </w:r>
            <w:r>
              <w:rPr>
                <w:rFonts w:hint="eastAsia" w:ascii="宋体" w:hAnsi="宋体" w:eastAsia="宋体" w:cs="宋体"/>
                <w:lang w:eastAsia="zh-CN"/>
              </w:rPr>
              <w:t>0</w:t>
            </w:r>
            <w:r>
              <w:rPr>
                <w:rFonts w:ascii="宋体" w:hAnsi="宋体" w:eastAsia="宋体" w:cs="宋体"/>
                <w:lang w:eastAsia="zh-CN"/>
              </w:rPr>
              <w:t xml:space="preserve">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93"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hint="eastAsia" w:ascii="宋体" w:hAnsi="宋体" w:eastAsia="宋体" w:cs="宋体"/>
              </w:rPr>
              <w:t>3</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rPr>
            </w:pPr>
            <w:r>
              <w:rPr>
                <w:rFonts w:ascii="宋体" w:hAnsi="宋体" w:eastAsia="宋体" w:cs="宋体"/>
              </w:rPr>
              <w:t>装卸设施</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配备地磅计量系统、机械输送设备、机械装卸设备：</w:t>
            </w:r>
            <w:r>
              <w:rPr>
                <w:rFonts w:hint="eastAsia" w:ascii="宋体" w:hAnsi="宋体" w:eastAsia="宋体" w:cs="宋体"/>
                <w:lang w:eastAsia="zh-CN"/>
              </w:rPr>
              <w:t>3</w:t>
            </w:r>
            <w:r>
              <w:rPr>
                <w:rFonts w:ascii="宋体" w:hAnsi="宋体" w:eastAsia="宋体" w:cs="宋体"/>
                <w:lang w:eastAsia="zh-CN"/>
              </w:rPr>
              <w:t>分；以上缺少1项扣</w:t>
            </w:r>
            <w:r>
              <w:rPr>
                <w:rFonts w:hint="eastAsia" w:ascii="宋体" w:hAnsi="宋体" w:eastAsia="宋体" w:cs="宋体"/>
                <w:lang w:eastAsia="zh-CN"/>
              </w:rPr>
              <w:t>1</w:t>
            </w:r>
            <w:r>
              <w:rPr>
                <w:rFonts w:ascii="宋体" w:hAnsi="宋体" w:eastAsia="宋体" w:cs="宋体"/>
                <w:lang w:eastAsia="zh-CN"/>
              </w:rPr>
              <w:t>分，无：0分。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49" w:hRule="atLeast"/>
        </w:trPr>
        <w:tc>
          <w:tcPr>
            <w:tcW w:w="706" w:type="dxa"/>
            <w:vMerge w:val="restart"/>
            <w:tcBorders>
              <w:top w:val="outset" w:color="auto" w:sz="6" w:space="0"/>
              <w:left w:val="outset" w:color="auto" w:sz="6" w:space="0"/>
              <w:right w:val="outset" w:color="auto" w:sz="6" w:space="0"/>
            </w:tcBorders>
            <w:vAlign w:val="center"/>
          </w:tcPr>
          <w:p>
            <w:pPr>
              <w:spacing w:line="360" w:lineRule="auto"/>
              <w:jc w:val="center"/>
              <w:rPr>
                <w:rFonts w:ascii="宋体" w:hAnsi="宋体" w:eastAsia="宋体"/>
                <w:color w:val="000000" w:themeColor="text1"/>
                <w:lang w:eastAsia="zh-CN"/>
                <w14:textFill>
                  <w14:solidFill>
                    <w14:schemeClr w14:val="tx1"/>
                  </w14:solidFill>
                </w14:textFill>
              </w:rPr>
            </w:pPr>
            <w:r>
              <w:rPr>
                <w:rFonts w:hint="eastAsia" w:ascii="宋体" w:hAnsi="宋体" w:eastAsia="宋体"/>
                <w:color w:val="000000" w:themeColor="text1"/>
                <w:lang w:eastAsia="zh-CN"/>
                <w14:textFill>
                  <w14:solidFill>
                    <w14:schemeClr w14:val="tx1"/>
                  </w14:solidFill>
                </w14:textFill>
              </w:rPr>
              <w:t>3</w:t>
            </w:r>
          </w:p>
        </w:tc>
        <w:tc>
          <w:tcPr>
            <w:tcW w:w="2248" w:type="dxa"/>
            <w:vMerge w:val="restart"/>
            <w:tcBorders>
              <w:top w:val="outset" w:color="auto" w:sz="6" w:space="0"/>
              <w:left w:val="outset" w:color="auto" w:sz="6" w:space="0"/>
              <w:right w:val="outset" w:color="auto" w:sz="6" w:space="0"/>
            </w:tcBorders>
            <w:vAlign w:val="center"/>
          </w:tcPr>
          <w:p>
            <w:pPr>
              <w:spacing w:line="360" w:lineRule="auto"/>
              <w:rPr>
                <w:rFonts w:ascii="宋体" w:hAnsi="宋体" w:eastAsia="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保粮设施</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配备电子测温设备：</w:t>
            </w:r>
            <w:r>
              <w:rPr>
                <w:rFonts w:hint="eastAsia" w:ascii="宋体" w:hAnsi="宋体" w:eastAsia="宋体" w:cs="宋体"/>
                <w:color w:val="000000" w:themeColor="text1"/>
                <w:lang w:eastAsia="zh-CN"/>
                <w14:textFill>
                  <w14:solidFill>
                    <w14:schemeClr w14:val="tx1"/>
                  </w14:solidFill>
                </w14:textFill>
              </w:rPr>
              <w:t>1</w:t>
            </w:r>
            <w:r>
              <w:rPr>
                <w:rFonts w:ascii="宋体" w:hAnsi="宋体" w:eastAsia="宋体" w:cs="宋体"/>
                <w:color w:val="000000" w:themeColor="text1"/>
                <w:lang w:eastAsia="zh-CN"/>
                <w14:textFill>
                  <w14:solidFill>
                    <w14:schemeClr w14:val="tx1"/>
                  </w14:solidFill>
                </w14:textFill>
              </w:rPr>
              <w:t xml:space="preserve">分； </w:t>
            </w:r>
            <w:r>
              <w:rPr>
                <w:rFonts w:hint="eastAsia" w:ascii="宋体" w:hAnsi="宋体" w:eastAsia="宋体" w:cs="宋体"/>
                <w:color w:val="000000" w:themeColor="text1"/>
                <w:lang w:eastAsia="zh-CN"/>
                <w14:textFill>
                  <w14:solidFill>
                    <w14:schemeClr w14:val="tx1"/>
                  </w14:solidFill>
                </w14:textFill>
              </w:rPr>
              <w:t>无</w:t>
            </w:r>
            <w:r>
              <w:rPr>
                <w:rFonts w:ascii="宋体" w:hAnsi="宋体" w:eastAsia="宋体" w:cs="宋体"/>
                <w:color w:val="000000" w:themeColor="text1"/>
                <w:lang w:eastAsia="zh-CN"/>
                <w14:textFill>
                  <w14:solidFill>
                    <w14:schemeClr w14:val="tx1"/>
                  </w14:solidFill>
                </w14:textFill>
              </w:rPr>
              <w:t>配备电子测温设备：</w:t>
            </w:r>
            <w:r>
              <w:rPr>
                <w:rFonts w:hint="eastAsia" w:ascii="宋体" w:hAnsi="宋体" w:eastAsia="宋体" w:cs="宋体"/>
                <w:color w:val="000000" w:themeColor="text1"/>
                <w:lang w:eastAsia="zh-CN"/>
                <w14:textFill>
                  <w14:solidFill>
                    <w14:schemeClr w14:val="tx1"/>
                  </w14:solidFill>
                </w14:textFill>
              </w:rPr>
              <w:t>0</w:t>
            </w:r>
            <w:r>
              <w:rPr>
                <w:rFonts w:ascii="宋体" w:hAnsi="宋体" w:eastAsia="宋体" w:cs="宋体"/>
                <w:color w:val="000000" w:themeColor="text1"/>
                <w:lang w:eastAsia="zh-CN"/>
                <w14:textFill>
                  <w14:solidFill>
                    <w14:schemeClr w14:val="tx1"/>
                  </w14:solidFill>
                </w14:textFill>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49" w:hRule="atLeast"/>
        </w:trPr>
        <w:tc>
          <w:tcPr>
            <w:tcW w:w="706" w:type="dxa"/>
            <w:vMerge w:val="continue"/>
            <w:tcBorders>
              <w:left w:val="outset" w:color="auto" w:sz="6" w:space="0"/>
              <w:bottom w:val="outset" w:color="auto" w:sz="6" w:space="0"/>
              <w:right w:val="outset" w:color="auto" w:sz="6" w:space="0"/>
            </w:tcBorders>
            <w:vAlign w:val="center"/>
          </w:tcPr>
          <w:p>
            <w:pPr>
              <w:spacing w:line="360" w:lineRule="auto"/>
              <w:jc w:val="center"/>
              <w:rPr>
                <w:rFonts w:ascii="宋体" w:hAnsi="宋体" w:eastAsia="宋体"/>
                <w:color w:val="000000" w:themeColor="text1"/>
                <w:lang w:eastAsia="zh-CN"/>
                <w14:textFill>
                  <w14:solidFill>
                    <w14:schemeClr w14:val="tx1"/>
                  </w14:solidFill>
                </w14:textFill>
              </w:rPr>
            </w:pPr>
          </w:p>
        </w:tc>
        <w:tc>
          <w:tcPr>
            <w:tcW w:w="2248" w:type="dxa"/>
            <w:vMerge w:val="continue"/>
            <w:tcBorders>
              <w:left w:val="outset" w:color="auto" w:sz="6" w:space="0"/>
              <w:bottom w:val="outset" w:color="auto" w:sz="6" w:space="0"/>
              <w:right w:val="outset" w:color="auto" w:sz="6" w:space="0"/>
            </w:tcBorders>
            <w:vAlign w:val="center"/>
          </w:tcPr>
          <w:p>
            <w:pPr>
              <w:spacing w:line="360" w:lineRule="auto"/>
              <w:rPr>
                <w:rFonts w:ascii="宋体" w:hAnsi="宋体" w:eastAsia="宋体" w:cs="宋体"/>
                <w:color w:val="000000" w:themeColor="text1"/>
                <w:lang w:eastAsia="zh-CN"/>
                <w14:textFill>
                  <w14:solidFill>
                    <w14:schemeClr w14:val="tx1"/>
                  </w14:solidFill>
                </w14:textFill>
              </w:rPr>
            </w:pP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投标</w:t>
            </w:r>
            <w:r>
              <w:rPr>
                <w:rFonts w:hint="eastAsia" w:ascii="宋体" w:hAnsi="宋体" w:eastAsia="宋体" w:cs="宋体"/>
                <w:color w:val="000000" w:themeColor="text1"/>
                <w:lang w:eastAsia="zh-CN"/>
                <w14:textFill>
                  <w14:solidFill>
                    <w14:schemeClr w14:val="tx1"/>
                  </w14:solidFill>
                </w14:textFill>
              </w:rPr>
              <w:t>粮库准低温仓仓容比例</w:t>
            </w:r>
            <w:r>
              <w:rPr>
                <w:rFonts w:ascii="宋体" w:hAnsi="宋体" w:eastAsia="宋体" w:cs="宋体"/>
                <w:color w:val="000000" w:themeColor="text1"/>
                <w:lang w:eastAsia="zh-CN"/>
                <w14:textFill>
                  <w14:solidFill>
                    <w14:schemeClr w14:val="tx1"/>
                  </w14:solidFill>
                </w14:textFill>
              </w:rPr>
              <w:t>大于</w:t>
            </w:r>
            <w:r>
              <w:rPr>
                <w:rFonts w:hint="eastAsia" w:ascii="宋体" w:hAnsi="宋体" w:eastAsia="宋体" w:cs="宋体"/>
                <w:color w:val="000000" w:themeColor="text1"/>
                <w:lang w:eastAsia="zh-CN"/>
                <w14:textFill>
                  <w14:solidFill>
                    <w14:schemeClr w14:val="tx1"/>
                  </w14:solidFill>
                </w14:textFill>
              </w:rPr>
              <w:t>等于80%得2分；准低温仓仓容比例50%（含本数）至80%（不含本数）得1分；准低温仓仓容小于50%不得分。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119"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hint="eastAsia" w:ascii="宋体" w:hAnsi="宋体" w:eastAsia="宋体" w:cs="宋体"/>
              </w:rPr>
              <w:t>2</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rPr>
            </w:pPr>
            <w:r>
              <w:rPr>
                <w:rFonts w:ascii="宋体" w:hAnsi="宋体" w:eastAsia="宋体" w:cs="宋体"/>
              </w:rPr>
              <w:t>防化人员</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有国家、省、市认定资质粮食防化或保管资格人员3人（含3人）以上：</w:t>
            </w:r>
            <w:r>
              <w:rPr>
                <w:rFonts w:hint="eastAsia" w:ascii="宋体" w:hAnsi="宋体" w:eastAsia="宋体" w:cs="宋体"/>
                <w:lang w:eastAsia="zh-CN"/>
              </w:rPr>
              <w:t>2</w:t>
            </w:r>
            <w:r>
              <w:rPr>
                <w:rFonts w:ascii="宋体" w:hAnsi="宋体" w:eastAsia="宋体" w:cs="宋体"/>
                <w:lang w:eastAsia="zh-CN"/>
              </w:rPr>
              <w:t>分； 有国家、省、市认定资质粮食防化或保管资格人员3人以下：</w:t>
            </w:r>
            <w:r>
              <w:rPr>
                <w:rFonts w:hint="eastAsia" w:ascii="宋体" w:hAnsi="宋体" w:eastAsia="宋体" w:cs="宋体"/>
                <w:lang w:eastAsia="zh-CN"/>
              </w:rPr>
              <w:t>1</w:t>
            </w:r>
            <w:r>
              <w:rPr>
                <w:rFonts w:ascii="宋体" w:hAnsi="宋体" w:eastAsia="宋体" w:cs="宋体"/>
                <w:lang w:eastAsia="zh-CN"/>
              </w:rPr>
              <w:t xml:space="preserve">分； 无粮食防化或保管资格人员：0分。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541"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hint="eastAsia" w:ascii="宋体" w:hAnsi="宋体" w:eastAsia="宋体" w:cs="宋体"/>
              </w:rPr>
              <w:t>3</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rPr>
            </w:pPr>
            <w:r>
              <w:rPr>
                <w:rFonts w:ascii="宋体" w:hAnsi="宋体" w:eastAsia="宋体" w:cs="宋体"/>
              </w:rPr>
              <w:t>防化设施</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设有专门防化室、配备粮食质量及品质检验设备、配备粮食卫生指标检测装备（重金属铅和镉）：</w:t>
            </w:r>
            <w:r>
              <w:rPr>
                <w:rFonts w:hint="eastAsia" w:ascii="宋体" w:hAnsi="宋体" w:eastAsia="宋体" w:cs="宋体"/>
                <w:lang w:eastAsia="zh-CN"/>
              </w:rPr>
              <w:t>3</w:t>
            </w:r>
            <w:r>
              <w:rPr>
                <w:rFonts w:ascii="宋体" w:hAnsi="宋体" w:eastAsia="宋体" w:cs="宋体"/>
                <w:lang w:eastAsia="zh-CN"/>
              </w:rPr>
              <w:t>分； 设有专门防化室、配备粮食质量及品质检验设备，无配备粮食卫生指标检测装备（重金属铅和镉）：</w:t>
            </w:r>
            <w:r>
              <w:rPr>
                <w:rFonts w:hint="eastAsia" w:ascii="宋体" w:hAnsi="宋体" w:eastAsia="宋体" w:cs="宋体"/>
                <w:lang w:eastAsia="zh-CN"/>
              </w:rPr>
              <w:t>1</w:t>
            </w:r>
            <w:r>
              <w:rPr>
                <w:rFonts w:ascii="宋体" w:hAnsi="宋体" w:eastAsia="宋体" w:cs="宋体"/>
                <w:lang w:eastAsia="zh-CN"/>
              </w:rPr>
              <w:t xml:space="preserve">分； 没有专门防化室和按要求配备粮食检验设备：0分。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93"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hint="eastAsia" w:ascii="宋体" w:hAnsi="宋体" w:eastAsia="宋体" w:cs="宋体"/>
              </w:rPr>
              <w:t>2</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rPr>
            </w:pPr>
            <w:r>
              <w:rPr>
                <w:rFonts w:ascii="宋体" w:hAnsi="宋体" w:eastAsia="宋体" w:cs="宋体"/>
              </w:rPr>
              <w:t>安全生产</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近3年内无发生市级认定的安全生产事故：</w:t>
            </w:r>
            <w:r>
              <w:rPr>
                <w:rFonts w:hint="eastAsia" w:ascii="宋体" w:hAnsi="宋体" w:eastAsia="宋体" w:cs="宋体"/>
                <w:lang w:eastAsia="zh-CN"/>
              </w:rPr>
              <w:t>2</w:t>
            </w:r>
            <w:r>
              <w:rPr>
                <w:rFonts w:ascii="宋体" w:hAnsi="宋体" w:eastAsia="宋体" w:cs="宋体"/>
                <w:lang w:eastAsia="zh-CN"/>
              </w:rPr>
              <w:t xml:space="preserve">分； 近3年内发生市级认定的安全生产事故：0分。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93"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hint="eastAsia" w:ascii="宋体" w:hAnsi="宋体" w:eastAsia="宋体" w:cs="宋体"/>
              </w:rPr>
              <w:t>2</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rPr>
            </w:pPr>
            <w:r>
              <w:rPr>
                <w:rFonts w:ascii="宋体" w:hAnsi="宋体" w:eastAsia="宋体" w:cs="宋体"/>
              </w:rPr>
              <w:t>视频监控</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库区内安装使用视频监控系统</w:t>
            </w:r>
            <w:r>
              <w:rPr>
                <w:rFonts w:hint="eastAsia" w:ascii="宋体" w:hAnsi="宋体" w:eastAsia="宋体" w:cs="宋体"/>
                <w:lang w:eastAsia="zh-CN"/>
              </w:rPr>
              <w:t>并联通省级平台</w:t>
            </w:r>
            <w:r>
              <w:rPr>
                <w:rFonts w:ascii="宋体" w:hAnsi="宋体" w:eastAsia="宋体" w:cs="宋体"/>
                <w:lang w:eastAsia="zh-CN"/>
              </w:rPr>
              <w:t>：</w:t>
            </w:r>
            <w:r>
              <w:rPr>
                <w:rFonts w:hint="eastAsia" w:ascii="宋体" w:hAnsi="宋体" w:eastAsia="宋体" w:cs="宋体"/>
                <w:lang w:eastAsia="zh-CN"/>
              </w:rPr>
              <w:t>2</w:t>
            </w:r>
            <w:r>
              <w:rPr>
                <w:rFonts w:ascii="宋体" w:hAnsi="宋体" w:eastAsia="宋体" w:cs="宋体"/>
                <w:lang w:eastAsia="zh-CN"/>
              </w:rPr>
              <w:t>分；库区内安装使用视频监控系统</w:t>
            </w:r>
            <w:r>
              <w:rPr>
                <w:rFonts w:hint="eastAsia" w:ascii="宋体" w:hAnsi="宋体" w:eastAsia="宋体" w:cs="宋体"/>
                <w:lang w:eastAsia="zh-CN"/>
              </w:rPr>
              <w:t>没有联通省级平台</w:t>
            </w:r>
            <w:r>
              <w:rPr>
                <w:rFonts w:ascii="宋体" w:hAnsi="宋体" w:eastAsia="宋体" w:cs="宋体"/>
                <w:lang w:eastAsia="zh-CN"/>
              </w:rPr>
              <w:t>：</w:t>
            </w:r>
            <w:r>
              <w:rPr>
                <w:rFonts w:hint="eastAsia" w:ascii="宋体" w:hAnsi="宋体" w:eastAsia="宋体" w:cs="宋体"/>
                <w:lang w:eastAsia="zh-CN"/>
              </w:rPr>
              <w:t>1</w:t>
            </w:r>
            <w:r>
              <w:rPr>
                <w:rFonts w:ascii="宋体" w:hAnsi="宋体" w:eastAsia="宋体" w:cs="宋体"/>
                <w:lang w:eastAsia="zh-CN"/>
              </w:rPr>
              <w:t xml:space="preserve">分； 库区内没有安装使用视频监控系统：0分。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202"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ascii="宋体" w:hAnsi="宋体" w:eastAsia="宋体" w:cs="宋体"/>
              </w:rPr>
              <w:t>5</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rPr>
            </w:pPr>
            <w:r>
              <w:rPr>
                <w:rFonts w:hint="eastAsia" w:ascii="宋体" w:hAnsi="宋体" w:eastAsia="宋体" w:cs="宋体"/>
              </w:rPr>
              <w:t>企业</w:t>
            </w:r>
            <w:r>
              <w:rPr>
                <w:rFonts w:ascii="宋体" w:hAnsi="宋体" w:eastAsia="宋体" w:cs="宋体"/>
              </w:rPr>
              <w:t>原粮加工设施</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原粮加工能力班产200吨或以上：5分； 原粮加工能力班产100吨（含本数）至200吨（不含本数）：4分； 原粮加工能力班产50吨（含本数）至100吨（不含本数）：3分； 原粮加工能力班产25吨（含本数）至50吨（不含本数）：2分； 原粮加工能力班产不足25吨：1分； 无原粮加工能力：0分。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93"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rPr>
            </w:pPr>
            <w:r>
              <w:rPr>
                <w:rFonts w:ascii="宋体" w:hAnsi="宋体" w:eastAsia="宋体" w:cs="宋体"/>
              </w:rPr>
              <w:t>1</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rPr>
            </w:pPr>
            <w:r>
              <w:rPr>
                <w:rFonts w:ascii="宋体" w:hAnsi="宋体" w:eastAsia="宋体" w:cs="宋体"/>
              </w:rPr>
              <w:t>粮食购销能力</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hint="eastAsia" w:ascii="宋体" w:hAnsi="宋体" w:eastAsia="宋体" w:cs="宋体"/>
                <w:lang w:eastAsia="zh-CN"/>
              </w:rPr>
              <w:t>投标人</w:t>
            </w:r>
            <w:r>
              <w:rPr>
                <w:rFonts w:ascii="宋体" w:hAnsi="宋体" w:eastAsia="宋体" w:cs="宋体"/>
                <w:lang w:eastAsia="zh-CN"/>
              </w:rPr>
              <w:t>粮食购销能力强，有粮食自主经营品牌：1分； 粮食购销能力一般，无粮食自主经营品牌：0分。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308"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cs="宋体"/>
              </w:rPr>
            </w:pPr>
            <w:r>
              <w:rPr>
                <w:rFonts w:hint="eastAsia" w:ascii="宋体" w:hAnsi="宋体" w:eastAsia="宋体" w:cs="宋体"/>
              </w:rPr>
              <w:t>3</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cs="宋体"/>
              </w:rPr>
            </w:pPr>
            <w:r>
              <w:rPr>
                <w:rFonts w:ascii="宋体" w:hAnsi="宋体" w:eastAsia="宋体" w:cs="宋体"/>
              </w:rPr>
              <w:t>粮食</w:t>
            </w:r>
            <w:r>
              <w:rPr>
                <w:rFonts w:hint="eastAsia" w:ascii="宋体" w:hAnsi="宋体" w:eastAsia="宋体" w:cs="宋体"/>
              </w:rPr>
              <w:t>营运</w:t>
            </w:r>
            <w:r>
              <w:rPr>
                <w:rFonts w:ascii="宋体" w:hAnsi="宋体" w:eastAsia="宋体" w:cs="宋体"/>
              </w:rPr>
              <w:t>能力</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cs="宋体"/>
                <w:lang w:eastAsia="zh-CN"/>
              </w:rPr>
            </w:pPr>
            <w:r>
              <w:rPr>
                <w:rFonts w:hint="eastAsia" w:ascii="宋体" w:hAnsi="宋体" w:eastAsia="宋体" w:cs="宋体"/>
                <w:lang w:eastAsia="zh-CN"/>
              </w:rPr>
              <w:t>投标人有承储广州市本级储备粮：3分；投标人有承储荔湾区级储备粮：1分；投标人未曾承储过广州市本级或荔湾区级储备粮：0分。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93" w:hRule="atLeast"/>
        </w:trPr>
        <w:tc>
          <w:tcPr>
            <w:tcW w:w="706" w:type="dxa"/>
            <w:tcBorders>
              <w:top w:val="outset" w:color="auto" w:sz="6" w:space="0"/>
              <w:left w:val="outset" w:color="auto" w:sz="6" w:space="0"/>
              <w:right w:val="outset" w:color="auto" w:sz="6" w:space="0"/>
            </w:tcBorders>
            <w:vAlign w:val="center"/>
          </w:tcPr>
          <w:p>
            <w:pPr>
              <w:spacing w:line="360" w:lineRule="auto"/>
              <w:jc w:val="center"/>
              <w:rPr>
                <w:rFonts w:ascii="宋体" w:hAnsi="宋体" w:eastAsia="宋体"/>
                <w:lang w:eastAsia="zh-CN"/>
              </w:rPr>
            </w:pPr>
            <w:r>
              <w:rPr>
                <w:rFonts w:hint="eastAsia" w:ascii="宋体" w:hAnsi="宋体" w:eastAsia="宋体" w:cs="宋体"/>
                <w:lang w:eastAsia="zh-CN"/>
              </w:rPr>
              <w:t>4</w:t>
            </w:r>
          </w:p>
        </w:tc>
        <w:tc>
          <w:tcPr>
            <w:tcW w:w="2248" w:type="dxa"/>
            <w:tcBorders>
              <w:top w:val="outset" w:color="auto" w:sz="6" w:space="0"/>
              <w:left w:val="outset" w:color="auto" w:sz="6" w:space="0"/>
              <w:right w:val="outset" w:color="auto" w:sz="6" w:space="0"/>
            </w:tcBorders>
            <w:vAlign w:val="center"/>
          </w:tcPr>
          <w:p>
            <w:pPr>
              <w:spacing w:line="360" w:lineRule="auto"/>
              <w:rPr>
                <w:rFonts w:ascii="宋体" w:hAnsi="宋体" w:eastAsia="宋体" w:cs="宋体"/>
              </w:rPr>
            </w:pPr>
            <w:r>
              <w:rPr>
                <w:rFonts w:ascii="宋体" w:hAnsi="宋体" w:eastAsia="宋体" w:cs="宋体"/>
              </w:rPr>
              <w:t>粮食应急</w:t>
            </w:r>
            <w:r>
              <w:rPr>
                <w:rFonts w:hint="eastAsia" w:ascii="宋体" w:hAnsi="宋体" w:eastAsia="宋体" w:cs="宋体"/>
                <w:lang w:eastAsia="zh-CN"/>
              </w:rPr>
              <w:t>供应网点</w:t>
            </w:r>
          </w:p>
        </w:tc>
        <w:tc>
          <w:tcPr>
            <w:tcW w:w="6385" w:type="dxa"/>
            <w:tcBorders>
              <w:top w:val="outset" w:color="auto" w:sz="6" w:space="0"/>
              <w:left w:val="outset" w:color="auto" w:sz="6" w:space="0"/>
              <w:bottom w:val="outset" w:color="auto" w:sz="6" w:space="0"/>
              <w:right w:val="outset" w:color="auto" w:sz="6" w:space="0"/>
            </w:tcBorders>
            <w:vAlign w:val="center"/>
          </w:tcPr>
          <w:p>
            <w:pPr>
              <w:tabs>
                <w:tab w:val="left" w:pos="1602"/>
              </w:tabs>
              <w:spacing w:line="360" w:lineRule="auto"/>
              <w:rPr>
                <w:rFonts w:ascii="宋体" w:hAnsi="宋体" w:eastAsia="宋体" w:cs="宋体"/>
                <w:lang w:eastAsia="zh-CN"/>
              </w:rPr>
            </w:pPr>
            <w:r>
              <w:rPr>
                <w:rFonts w:hint="eastAsia" w:ascii="宋体" w:hAnsi="宋体" w:eastAsia="宋体" w:cs="宋体"/>
                <w:lang w:eastAsia="zh-CN"/>
              </w:rPr>
              <w:t>投标人具有荔湾区粮食应急供应网点资质。投标人具有1个以上粮食应急供应网点：4分（以市发改委最新发布的《广州市粮食应急网络名录》里荔湾区名录为准）；具有1个粮食应急供应网点：2分；没有粮食应急供应网点：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63" w:hRule="atLeast"/>
        </w:trPr>
        <w:tc>
          <w:tcPr>
            <w:tcW w:w="706" w:type="dxa"/>
            <w:tcBorders>
              <w:top w:val="outset" w:color="auto" w:sz="6" w:space="0"/>
              <w:left w:val="outset" w:color="auto" w:sz="6" w:space="0"/>
              <w:right w:val="outset" w:color="auto" w:sz="6" w:space="0"/>
            </w:tcBorders>
            <w:vAlign w:val="center"/>
          </w:tcPr>
          <w:p>
            <w:pPr>
              <w:spacing w:line="360" w:lineRule="auto"/>
              <w:jc w:val="center"/>
              <w:rPr>
                <w:rFonts w:ascii="宋体" w:hAnsi="宋体" w:eastAsia="宋体"/>
                <w:lang w:eastAsia="zh-CN"/>
              </w:rPr>
            </w:pPr>
            <w:r>
              <w:rPr>
                <w:rFonts w:hint="eastAsia" w:ascii="宋体" w:hAnsi="宋体" w:eastAsia="宋体"/>
                <w:lang w:eastAsia="zh-CN"/>
              </w:rPr>
              <w:t>1</w:t>
            </w:r>
          </w:p>
        </w:tc>
        <w:tc>
          <w:tcPr>
            <w:tcW w:w="2248" w:type="dxa"/>
            <w:tcBorders>
              <w:top w:val="outset" w:color="auto" w:sz="6" w:space="0"/>
              <w:left w:val="outset" w:color="auto" w:sz="6" w:space="0"/>
              <w:right w:val="outset" w:color="auto" w:sz="6" w:space="0"/>
            </w:tcBorders>
            <w:vAlign w:val="center"/>
          </w:tcPr>
          <w:p>
            <w:pPr>
              <w:spacing w:line="360" w:lineRule="auto"/>
              <w:rPr>
                <w:rFonts w:ascii="宋体" w:hAnsi="宋体" w:eastAsia="宋体"/>
              </w:rPr>
            </w:pPr>
            <w:r>
              <w:rPr>
                <w:rFonts w:ascii="宋体" w:hAnsi="宋体" w:eastAsia="宋体" w:cs="宋体"/>
              </w:rPr>
              <w:t>粮食应急加工</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hint="eastAsia" w:ascii="宋体" w:hAnsi="宋体" w:eastAsia="宋体" w:cs="宋体"/>
                <w:lang w:eastAsia="zh-CN"/>
              </w:rPr>
              <w:t>投标人</w:t>
            </w:r>
            <w:r>
              <w:rPr>
                <w:rFonts w:ascii="宋体" w:hAnsi="宋体" w:eastAsia="宋体" w:cs="宋体"/>
                <w:lang w:eastAsia="zh-CN"/>
              </w:rPr>
              <w:t>具备广州市粮食应急加工资格：</w:t>
            </w:r>
            <w:r>
              <w:rPr>
                <w:rFonts w:hint="eastAsia" w:ascii="宋体" w:hAnsi="宋体" w:eastAsia="宋体" w:cs="宋体"/>
                <w:lang w:eastAsia="zh-CN"/>
              </w:rPr>
              <w:t>1</w:t>
            </w:r>
            <w:r>
              <w:rPr>
                <w:rFonts w:ascii="宋体" w:hAnsi="宋体" w:eastAsia="宋体" w:cs="宋体"/>
                <w:lang w:eastAsia="zh-CN"/>
              </w:rPr>
              <w:t>分（</w:t>
            </w:r>
            <w:r>
              <w:rPr>
                <w:rFonts w:hint="eastAsia" w:ascii="宋体" w:hAnsi="宋体" w:eastAsia="宋体" w:cs="宋体"/>
                <w:lang w:eastAsia="zh-CN"/>
              </w:rPr>
              <w:t>以市发改委最新发布的《广州市粮食应急网络名录》为准</w:t>
            </w:r>
            <w:r>
              <w:rPr>
                <w:rFonts w:ascii="宋体" w:hAnsi="宋体" w:eastAsia="宋体" w:cs="宋体"/>
                <w:lang w:eastAsia="zh-CN"/>
              </w:rPr>
              <w:t xml:space="preserve">）； 没有广州市粮食应急加工资格：0分。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93"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cs="宋体"/>
              </w:rPr>
            </w:pPr>
            <w:r>
              <w:rPr>
                <w:rFonts w:ascii="宋体" w:hAnsi="宋体" w:eastAsia="宋体" w:cs="宋体"/>
              </w:rPr>
              <w:t>3</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cs="宋体"/>
              </w:rPr>
            </w:pPr>
            <w:r>
              <w:rPr>
                <w:rFonts w:hint="eastAsia" w:ascii="宋体" w:hAnsi="宋体" w:eastAsia="宋体" w:cs="宋体"/>
              </w:rPr>
              <w:t>网上交易粮食情况</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cs="宋体"/>
                <w:lang w:eastAsia="zh-CN"/>
              </w:rPr>
            </w:pPr>
            <w:r>
              <w:rPr>
                <w:rFonts w:hint="eastAsia" w:ascii="宋体" w:hAnsi="宋体" w:eastAsia="宋体" w:cs="宋体"/>
                <w:lang w:eastAsia="zh-CN"/>
              </w:rPr>
              <w:t>市本级或荔湾区级储备粮承储企业在具有交易场所资质的第三方规范平台网上交易粮食</w:t>
            </w:r>
            <w:r>
              <w:rPr>
                <w:rFonts w:ascii="宋体" w:hAnsi="宋体" w:eastAsia="宋体" w:cs="宋体"/>
                <w:lang w:eastAsia="zh-CN"/>
              </w:rPr>
              <w:t>:3</w:t>
            </w:r>
            <w:r>
              <w:rPr>
                <w:rFonts w:hint="eastAsia" w:ascii="宋体" w:hAnsi="宋体" w:eastAsia="宋体" w:cs="宋体"/>
                <w:lang w:eastAsia="zh-CN"/>
              </w:rPr>
              <w:t>分；无网上交易粮食：</w:t>
            </w:r>
            <w:r>
              <w:rPr>
                <w:rFonts w:ascii="宋体" w:hAnsi="宋体" w:eastAsia="宋体" w:cs="宋体"/>
                <w:lang w:eastAsia="zh-CN"/>
              </w:rPr>
              <w:t xml:space="preserve">0分。 </w:t>
            </w:r>
          </w:p>
          <w:p>
            <w:pPr>
              <w:spacing w:line="360" w:lineRule="auto"/>
              <w:rPr>
                <w:rFonts w:ascii="宋体" w:hAnsi="宋体" w:eastAsia="宋体" w:cs="宋体"/>
                <w:lang w:eastAsia="zh-CN"/>
              </w:rPr>
            </w:pPr>
            <w:r>
              <w:rPr>
                <w:rFonts w:hint="eastAsia" w:ascii="宋体" w:hAnsi="宋体" w:eastAsia="宋体" w:cs="宋体"/>
                <w:lang w:eastAsia="zh-CN"/>
              </w:rPr>
              <w:t>未成为市本级或荔湾区级储备粮承储企业，但有网上交易粮食需求的：</w:t>
            </w:r>
            <w:r>
              <w:rPr>
                <w:rFonts w:ascii="宋体" w:hAnsi="宋体" w:eastAsia="宋体" w:cs="宋体"/>
                <w:lang w:eastAsia="zh-CN"/>
              </w:rPr>
              <w:t>1</w:t>
            </w:r>
            <w:r>
              <w:rPr>
                <w:rFonts w:hint="eastAsia" w:ascii="宋体" w:hAnsi="宋体" w:eastAsia="宋体" w:cs="宋体"/>
                <w:lang w:eastAsia="zh-CN"/>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562" w:hRule="atLeast"/>
        </w:trPr>
        <w:tc>
          <w:tcPr>
            <w:tcW w:w="70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宋体"/>
                <w:lang w:eastAsia="zh-CN"/>
              </w:rPr>
            </w:pPr>
            <w:r>
              <w:rPr>
                <w:rFonts w:hint="eastAsia" w:ascii="宋体" w:hAnsi="宋体" w:eastAsia="宋体" w:cs="宋体"/>
                <w:lang w:eastAsia="zh-CN"/>
              </w:rPr>
              <w:t>5</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2016至20</w:t>
            </w:r>
            <w:r>
              <w:rPr>
                <w:rFonts w:hint="eastAsia" w:ascii="宋体" w:hAnsi="宋体" w:eastAsia="宋体" w:cs="宋体"/>
                <w:lang w:eastAsia="zh-CN"/>
              </w:rPr>
              <w:t>20</w:t>
            </w:r>
            <w:r>
              <w:rPr>
                <w:rFonts w:ascii="宋体" w:hAnsi="宋体" w:eastAsia="宋体" w:cs="宋体"/>
                <w:lang w:eastAsia="zh-CN"/>
              </w:rPr>
              <w:t>年在</w:t>
            </w:r>
            <w:r>
              <w:rPr>
                <w:rFonts w:hint="eastAsia" w:ascii="宋体" w:hAnsi="宋体" w:eastAsia="宋体" w:cs="宋体"/>
                <w:lang w:eastAsia="zh-CN"/>
              </w:rPr>
              <w:t>荔湾区</w:t>
            </w:r>
            <w:r>
              <w:rPr>
                <w:rFonts w:ascii="宋体" w:hAnsi="宋体" w:eastAsia="宋体" w:cs="宋体"/>
                <w:lang w:eastAsia="zh-CN"/>
              </w:rPr>
              <w:t>级储备粮油管理绩效评价</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lang w:eastAsia="zh-CN"/>
              </w:rPr>
            </w:pPr>
            <w:r>
              <w:rPr>
                <w:rFonts w:ascii="宋体" w:hAnsi="宋体" w:eastAsia="宋体" w:cs="宋体"/>
                <w:lang w:eastAsia="zh-CN"/>
              </w:rPr>
              <w:t>2016-20</w:t>
            </w:r>
            <w:r>
              <w:rPr>
                <w:rFonts w:hint="eastAsia" w:ascii="宋体" w:hAnsi="宋体" w:eastAsia="宋体" w:cs="宋体"/>
                <w:lang w:eastAsia="zh-CN"/>
              </w:rPr>
              <w:t>20</w:t>
            </w:r>
            <w:r>
              <w:rPr>
                <w:rFonts w:ascii="宋体" w:hAnsi="宋体" w:eastAsia="宋体" w:cs="宋体"/>
                <w:lang w:eastAsia="zh-CN"/>
              </w:rPr>
              <w:t>年，投标人每获得</w:t>
            </w:r>
            <w:r>
              <w:rPr>
                <w:rFonts w:hint="eastAsia" w:ascii="宋体" w:hAnsi="宋体" w:eastAsia="宋体" w:cs="宋体"/>
                <w:lang w:eastAsia="zh-CN"/>
              </w:rPr>
              <w:t>荔湾区级</w:t>
            </w:r>
            <w:r>
              <w:rPr>
                <w:rFonts w:ascii="宋体" w:hAnsi="宋体" w:eastAsia="宋体" w:cs="宋体"/>
                <w:lang w:eastAsia="zh-CN"/>
              </w:rPr>
              <w:t>优秀评定的得</w:t>
            </w:r>
            <w:r>
              <w:rPr>
                <w:rFonts w:hint="eastAsia" w:ascii="宋体" w:hAnsi="宋体" w:eastAsia="宋体" w:cs="宋体"/>
                <w:lang w:eastAsia="zh-CN"/>
              </w:rPr>
              <w:t>1</w:t>
            </w:r>
            <w:r>
              <w:rPr>
                <w:rFonts w:ascii="宋体" w:hAnsi="宋体" w:eastAsia="宋体" w:cs="宋体"/>
                <w:lang w:eastAsia="zh-CN"/>
              </w:rPr>
              <w:t>分，每获得</w:t>
            </w:r>
            <w:r>
              <w:rPr>
                <w:rFonts w:hint="eastAsia" w:ascii="宋体" w:hAnsi="宋体" w:eastAsia="宋体" w:cs="宋体"/>
                <w:lang w:eastAsia="zh-CN"/>
              </w:rPr>
              <w:t>荔湾区级</w:t>
            </w:r>
            <w:r>
              <w:rPr>
                <w:rFonts w:ascii="宋体" w:hAnsi="宋体" w:eastAsia="宋体" w:cs="宋体"/>
                <w:lang w:eastAsia="zh-CN"/>
              </w:rPr>
              <w:t>良好评定的得</w:t>
            </w:r>
            <w:r>
              <w:rPr>
                <w:rFonts w:hint="eastAsia" w:ascii="宋体" w:hAnsi="宋体" w:eastAsia="宋体" w:cs="宋体"/>
                <w:lang w:eastAsia="zh-CN"/>
              </w:rPr>
              <w:t>0.5</w:t>
            </w:r>
            <w:r>
              <w:rPr>
                <w:rFonts w:ascii="宋体" w:hAnsi="宋体" w:eastAsia="宋体" w:cs="宋体"/>
                <w:lang w:eastAsia="zh-CN"/>
              </w:rPr>
              <w:t>分</w:t>
            </w:r>
            <w:r>
              <w:rPr>
                <w:rFonts w:hint="eastAsia" w:ascii="宋体" w:hAnsi="宋体" w:eastAsia="宋体" w:cs="宋体"/>
                <w:lang w:eastAsia="zh-CN"/>
              </w:rPr>
              <w:t>，</w:t>
            </w:r>
            <w:r>
              <w:rPr>
                <w:rFonts w:ascii="宋体" w:hAnsi="宋体" w:eastAsia="宋体" w:cs="宋体"/>
                <w:lang w:eastAsia="zh-CN"/>
              </w:rPr>
              <w:t>良好以下（不含良好）</w:t>
            </w:r>
            <w:r>
              <w:rPr>
                <w:rFonts w:hint="eastAsia" w:ascii="宋体" w:hAnsi="宋体" w:eastAsia="宋体" w:cs="宋体"/>
                <w:lang w:eastAsia="zh-CN"/>
              </w:rPr>
              <w:t>得</w:t>
            </w:r>
            <w:r>
              <w:rPr>
                <w:rFonts w:ascii="宋体" w:hAnsi="宋体" w:eastAsia="宋体" w:cs="宋体"/>
                <w:lang w:eastAsia="zh-CN"/>
              </w:rPr>
              <w:t>0</w:t>
            </w:r>
            <w:r>
              <w:rPr>
                <w:rFonts w:hint="eastAsia" w:ascii="宋体" w:hAnsi="宋体" w:eastAsia="宋体" w:cs="宋体"/>
                <w:lang w:eastAsia="zh-CN"/>
              </w:rPr>
              <w:t>分，</w:t>
            </w:r>
            <w:r>
              <w:rPr>
                <w:rFonts w:ascii="宋体" w:hAnsi="宋体" w:eastAsia="宋体" w:cs="宋体"/>
                <w:lang w:eastAsia="zh-CN"/>
              </w:rPr>
              <w:t>最高</w:t>
            </w:r>
            <w:r>
              <w:rPr>
                <w:rFonts w:hint="eastAsia" w:ascii="宋体" w:hAnsi="宋体" w:eastAsia="宋体" w:cs="宋体"/>
                <w:lang w:eastAsia="zh-CN"/>
              </w:rPr>
              <w:t>5</w:t>
            </w:r>
            <w:r>
              <w:rPr>
                <w:rFonts w:ascii="宋体" w:hAnsi="宋体" w:eastAsia="宋体" w:cs="宋体"/>
                <w:lang w:eastAsia="zh-CN"/>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78" w:hRule="atLeast"/>
        </w:trPr>
        <w:tc>
          <w:tcPr>
            <w:tcW w:w="706" w:type="dxa"/>
            <w:tcBorders>
              <w:top w:val="outset" w:color="auto" w:sz="6" w:space="0"/>
              <w:left w:val="outset" w:color="auto" w:sz="6" w:space="0"/>
              <w:bottom w:val="outset" w:color="auto" w:sz="6" w:space="0"/>
              <w:right w:val="outset" w:color="auto" w:sz="6" w:space="0"/>
            </w:tcBorders>
            <w:vAlign w:val="center"/>
          </w:tcPr>
          <w:p>
            <w:pPr>
              <w:tabs>
                <w:tab w:val="center" w:pos="406"/>
                <w:tab w:val="left" w:pos="591"/>
              </w:tabs>
              <w:spacing w:line="360" w:lineRule="auto"/>
              <w:jc w:val="center"/>
              <w:rPr>
                <w:rFonts w:ascii="宋体" w:hAnsi="宋体" w:eastAsia="宋体" w:cs="宋体"/>
                <w:lang w:eastAsia="zh-CN"/>
              </w:rPr>
            </w:pPr>
            <w:r>
              <w:rPr>
                <w:rFonts w:hint="eastAsia" w:ascii="宋体" w:hAnsi="宋体" w:eastAsia="宋体" w:cs="宋体"/>
                <w:lang w:eastAsia="zh-CN"/>
              </w:rPr>
              <w:t>6</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cs="宋体"/>
              </w:rPr>
            </w:pPr>
            <w:r>
              <w:rPr>
                <w:rFonts w:hint="eastAsia" w:ascii="宋体" w:hAnsi="宋体" w:eastAsia="宋体" w:cs="宋体"/>
              </w:rPr>
              <w:t>应急响应距离</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cs="宋体"/>
                <w:lang w:eastAsia="zh-CN"/>
              </w:rPr>
            </w:pPr>
            <w:r>
              <w:rPr>
                <w:rFonts w:hint="eastAsia" w:ascii="宋体" w:hAnsi="宋体" w:eastAsia="宋体" w:cs="宋体"/>
                <w:lang w:eastAsia="zh-CN"/>
              </w:rPr>
              <w:t>从库区到荔湾区政府应急响应汽运距离：</w:t>
            </w:r>
          </w:p>
          <w:p>
            <w:pPr>
              <w:spacing w:line="360" w:lineRule="auto"/>
              <w:rPr>
                <w:rFonts w:ascii="宋体" w:hAnsi="宋体" w:eastAsia="宋体" w:cs="宋体"/>
                <w:lang w:eastAsia="zh-CN"/>
              </w:rPr>
            </w:pPr>
            <w:r>
              <w:rPr>
                <w:rFonts w:hint="eastAsia" w:ascii="宋体" w:hAnsi="宋体" w:eastAsia="宋体" w:cs="宋体"/>
                <w:lang w:eastAsia="zh-CN"/>
              </w:rPr>
              <w:t>小于25公里：6分</w:t>
            </w:r>
          </w:p>
          <w:p>
            <w:pPr>
              <w:spacing w:line="360" w:lineRule="auto"/>
              <w:rPr>
                <w:rFonts w:ascii="宋体" w:hAnsi="宋体" w:eastAsia="宋体" w:cs="宋体"/>
                <w:lang w:eastAsia="zh-CN"/>
              </w:rPr>
            </w:pPr>
            <w:r>
              <w:rPr>
                <w:rFonts w:hint="eastAsia" w:ascii="宋体" w:hAnsi="宋体" w:eastAsia="宋体" w:cs="宋体"/>
                <w:lang w:eastAsia="zh-CN"/>
              </w:rPr>
              <w:t>25公里（含本数）至50公里：4分</w:t>
            </w:r>
          </w:p>
          <w:p>
            <w:pPr>
              <w:spacing w:line="360" w:lineRule="auto"/>
              <w:rPr>
                <w:rFonts w:ascii="宋体" w:hAnsi="宋体" w:eastAsia="宋体" w:cs="宋体"/>
                <w:lang w:eastAsia="zh-CN"/>
              </w:rPr>
            </w:pPr>
            <w:r>
              <w:rPr>
                <w:rFonts w:hint="eastAsia" w:ascii="宋体" w:hAnsi="宋体" w:eastAsia="宋体" w:cs="宋体"/>
                <w:lang w:eastAsia="zh-CN"/>
              </w:rPr>
              <w:t>50公里（含本数）至75公里：2分</w:t>
            </w:r>
          </w:p>
          <w:p>
            <w:pPr>
              <w:spacing w:line="360" w:lineRule="auto"/>
              <w:rPr>
                <w:rFonts w:ascii="宋体" w:hAnsi="宋体" w:eastAsia="宋体" w:cs="宋体"/>
                <w:lang w:eastAsia="zh-CN"/>
              </w:rPr>
            </w:pPr>
            <w:r>
              <w:rPr>
                <w:rFonts w:hint="eastAsia" w:ascii="宋体" w:hAnsi="宋体" w:eastAsia="宋体" w:cs="宋体"/>
                <w:lang w:eastAsia="zh-CN"/>
              </w:rPr>
              <w:t>75公里（含本数）以上：0分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78" w:hRule="atLeast"/>
        </w:trPr>
        <w:tc>
          <w:tcPr>
            <w:tcW w:w="706" w:type="dxa"/>
            <w:tcBorders>
              <w:top w:val="outset" w:color="auto" w:sz="6" w:space="0"/>
              <w:left w:val="outset" w:color="auto" w:sz="6" w:space="0"/>
              <w:bottom w:val="outset" w:color="auto" w:sz="6" w:space="0"/>
              <w:right w:val="outset" w:color="auto" w:sz="6" w:space="0"/>
            </w:tcBorders>
            <w:vAlign w:val="center"/>
          </w:tcPr>
          <w:p>
            <w:pPr>
              <w:tabs>
                <w:tab w:val="center" w:pos="406"/>
                <w:tab w:val="left" w:pos="591"/>
              </w:tabs>
              <w:spacing w:line="360" w:lineRule="auto"/>
              <w:jc w:val="center"/>
              <w:rPr>
                <w:rFonts w:ascii="宋体" w:hAnsi="宋体" w:eastAsia="宋体" w:cs="宋体"/>
              </w:rPr>
            </w:pPr>
            <w:r>
              <w:rPr>
                <w:rFonts w:hint="eastAsia" w:ascii="宋体" w:hAnsi="宋体" w:eastAsia="宋体" w:cs="宋体"/>
              </w:rPr>
              <w:t>3</w:t>
            </w:r>
          </w:p>
        </w:tc>
        <w:tc>
          <w:tcPr>
            <w:tcW w:w="2248"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cs="宋体"/>
                <w:lang w:eastAsia="zh-CN"/>
              </w:rPr>
            </w:pPr>
            <w:r>
              <w:rPr>
                <w:rFonts w:ascii="宋体" w:hAnsi="宋体" w:eastAsia="宋体" w:cs="宋体"/>
                <w:lang w:eastAsia="zh-CN"/>
              </w:rPr>
              <w:t>对不良信用记录的扣分</w:t>
            </w:r>
          </w:p>
        </w:tc>
        <w:tc>
          <w:tcPr>
            <w:tcW w:w="6385"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宋体" w:cs="宋体"/>
                <w:lang w:eastAsia="zh-CN"/>
              </w:rPr>
            </w:pPr>
            <w:r>
              <w:rPr>
                <w:rFonts w:ascii="宋体" w:hAnsi="宋体" w:eastAsia="宋体" w:cs="宋体"/>
              </w:rPr>
              <w:t>以“信用中国”（www.creditchina.gov.cn）网站为查询渠道，对列入企业经营异常名录的供应商每一条记录扣1分，最高扣</w:t>
            </w:r>
            <w:r>
              <w:rPr>
                <w:rFonts w:hint="eastAsia" w:ascii="宋体" w:hAnsi="宋体" w:eastAsia="宋体" w:cs="宋体"/>
              </w:rPr>
              <w:t>3</w:t>
            </w:r>
            <w:r>
              <w:rPr>
                <w:rFonts w:ascii="宋体" w:hAnsi="宋体" w:eastAsia="宋体" w:cs="宋体"/>
              </w:rPr>
              <w:t xml:space="preserve">分；未列入则不扣分（如查询结果显示“没查到您要的信息”，视为未列入企业经营异常名录）。 </w:t>
            </w:r>
            <w:r>
              <w:rPr>
                <w:rFonts w:ascii="宋体" w:hAnsi="宋体" w:eastAsia="宋体" w:cs="宋体"/>
                <w:lang w:eastAsia="zh-CN"/>
              </w:rPr>
              <w:t xml:space="preserve">评审时评标委员会应将信用信息查询记录和证据截图存档。 </w:t>
            </w:r>
          </w:p>
        </w:tc>
      </w:tr>
    </w:tbl>
    <w:p>
      <w:pPr>
        <w:tabs>
          <w:tab w:val="left" w:pos="0"/>
          <w:tab w:val="left" w:pos="720"/>
          <w:tab w:val="left" w:pos="1080"/>
        </w:tabs>
        <w:spacing w:line="360" w:lineRule="auto"/>
        <w:ind w:firstLine="480" w:firstLineChars="200"/>
        <w:rPr>
          <w:rFonts w:ascii="宋体" w:hAnsi="宋体" w:eastAsia="宋体"/>
          <w:lang w:eastAsia="zh-CN"/>
        </w:rPr>
      </w:pPr>
      <w:r>
        <w:rPr>
          <w:rFonts w:hint="eastAsia" w:ascii="宋体" w:hAnsi="宋体" w:eastAsia="宋体"/>
          <w:lang w:eastAsia="zh-CN"/>
        </w:rPr>
        <w:t>2．将所有评标委员会成员所评各项的得分进行算术平均（按四舍五入原则精确到小数点后三位），再汇总得出该投标人的综合实力评分（按四舍五入原则精确到小数点后两位）。</w:t>
      </w:r>
      <w:bookmarkStart w:id="258" w:name="EBcf3145a5c3ac44aeb9a6c48e6e908927"/>
      <w:bookmarkEnd w:id="258"/>
    </w:p>
    <w:p>
      <w:pPr>
        <w:numPr>
          <w:ilvl w:val="1"/>
          <w:numId w:val="8"/>
        </w:numPr>
        <w:spacing w:line="360" w:lineRule="auto"/>
        <w:ind w:left="0" w:firstLine="709"/>
        <w:rPr>
          <w:rFonts w:ascii="宋体" w:hAnsi="宋体" w:eastAsia="宋体"/>
          <w:b/>
        </w:rPr>
      </w:pPr>
      <w:r>
        <w:rPr>
          <w:rFonts w:hint="eastAsia" w:ascii="宋体" w:hAnsi="宋体" w:eastAsia="宋体"/>
          <w:b/>
        </w:rPr>
        <w:t>价格评审（30分）</w:t>
      </w:r>
    </w:p>
    <w:p>
      <w:pPr>
        <w:tabs>
          <w:tab w:val="left" w:pos="0"/>
          <w:tab w:val="left" w:pos="720"/>
          <w:tab w:val="left" w:pos="1080"/>
        </w:tabs>
        <w:spacing w:line="360" w:lineRule="auto"/>
        <w:ind w:firstLine="480" w:firstLineChars="200"/>
        <w:rPr>
          <w:rFonts w:ascii="宋体" w:hAnsi="宋体" w:eastAsia="宋体"/>
          <w:lang w:eastAsia="zh-CN"/>
        </w:rPr>
      </w:pPr>
      <w:r>
        <w:rPr>
          <w:rFonts w:hint="eastAsia" w:ascii="宋体" w:hAnsi="宋体" w:eastAsia="宋体"/>
          <w:lang w:eastAsia="zh-CN"/>
        </w:rPr>
        <w:t>1.价格核准：评标委员会成员对有效投标人的详细报价进行复核，看其是否有计算错误或供货范围上的错误，修正错误的原则参见本章的第三条第（二）点。</w:t>
      </w:r>
    </w:p>
    <w:p>
      <w:pPr>
        <w:tabs>
          <w:tab w:val="left" w:pos="0"/>
          <w:tab w:val="left" w:pos="720"/>
          <w:tab w:val="left" w:pos="1080"/>
        </w:tabs>
        <w:spacing w:line="360" w:lineRule="auto"/>
        <w:ind w:firstLine="480" w:firstLineChars="200"/>
        <w:rPr>
          <w:rFonts w:ascii="宋体" w:hAnsi="宋体" w:eastAsia="宋体"/>
          <w:lang w:eastAsia="zh-CN"/>
        </w:rPr>
      </w:pPr>
      <w:bookmarkStart w:id="259" w:name="EB25e7b05cfc5845f3aa24269bc792ac60"/>
      <w:r>
        <w:rPr>
          <w:rFonts w:hint="eastAsia" w:ascii="宋体" w:hAnsi="宋体" w:eastAsia="宋体"/>
          <w:lang w:eastAsia="zh-CN"/>
        </w:rPr>
        <w:t>2.依据投标人提供的《适用政府采购政策情况表》（如有）、相关声明函或证明材料，评标委员会成员进行以下价格扣除：</w:t>
      </w:r>
    </w:p>
    <w:p>
      <w:pPr>
        <w:tabs>
          <w:tab w:val="left" w:pos="0"/>
          <w:tab w:val="left" w:pos="720"/>
          <w:tab w:val="left" w:pos="1080"/>
        </w:tabs>
        <w:spacing w:line="360" w:lineRule="auto"/>
        <w:ind w:firstLine="480" w:firstLineChars="200"/>
        <w:rPr>
          <w:rFonts w:ascii="宋体" w:hAnsi="宋体" w:eastAsia="宋体"/>
          <w:lang w:eastAsia="zh-CN"/>
        </w:rPr>
      </w:pPr>
      <w:r>
        <w:rPr>
          <w:rFonts w:hint="eastAsia" w:ascii="宋体" w:hAnsi="宋体" w:eastAsia="宋体"/>
          <w:lang w:eastAsia="zh-CN"/>
        </w:rPr>
        <w:t>依照《政府采购促进中小企业发展管理办法》的相关规定，凡符合要求的有效投标人，按照以下比例给予相应的价格扣除：</w:t>
      </w:r>
    </w:p>
    <w:p>
      <w:pPr>
        <w:tabs>
          <w:tab w:val="left" w:pos="0"/>
          <w:tab w:val="left" w:pos="720"/>
          <w:tab w:val="left" w:pos="1080"/>
        </w:tabs>
        <w:spacing w:line="360" w:lineRule="auto"/>
        <w:ind w:firstLine="480" w:firstLineChars="200"/>
        <w:rPr>
          <w:rFonts w:ascii="宋体" w:hAnsi="宋体" w:eastAsia="宋体"/>
          <w:lang w:eastAsia="zh-CN"/>
        </w:rPr>
      </w:pPr>
      <w:r>
        <w:rPr>
          <w:rFonts w:hint="eastAsia" w:ascii="宋体" w:hAnsi="宋体" w:eastAsia="宋体"/>
          <w:lang w:eastAsia="zh-CN"/>
        </w:rPr>
        <w:t>对于不属于专门面向中小微企业采购的采购项目或预留份额项目中的非预留部分采购包，对符合《政府采购促进中小企业发展管理办法》规定的小微企业报价给予6%的扣除，用扣除后的价格参加评审。</w:t>
      </w:r>
    </w:p>
    <w:tbl>
      <w:tblPr>
        <w:tblStyle w:val="13"/>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699"/>
        <w:gridCol w:w="2392"/>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360" w:lineRule="auto"/>
              <w:rPr>
                <w:rFonts w:ascii="宋体" w:hAnsi="宋体" w:eastAsia="宋体"/>
                <w:b/>
              </w:rPr>
            </w:pPr>
            <w:r>
              <w:rPr>
                <w:rFonts w:hint="eastAsia" w:ascii="宋体" w:hAnsi="宋体" w:eastAsia="宋体"/>
                <w:b/>
              </w:rPr>
              <w:t>序号</w:t>
            </w:r>
          </w:p>
        </w:tc>
        <w:tc>
          <w:tcPr>
            <w:tcW w:w="2699" w:type="dxa"/>
            <w:vAlign w:val="center"/>
          </w:tcPr>
          <w:p>
            <w:pPr>
              <w:spacing w:line="360" w:lineRule="auto"/>
              <w:jc w:val="center"/>
              <w:rPr>
                <w:rFonts w:ascii="宋体" w:hAnsi="宋体" w:eastAsia="宋体"/>
                <w:b/>
              </w:rPr>
            </w:pPr>
            <w:r>
              <w:rPr>
                <w:rFonts w:hint="eastAsia" w:ascii="宋体" w:hAnsi="宋体" w:eastAsia="宋体"/>
                <w:b/>
              </w:rPr>
              <w:t>情形</w:t>
            </w:r>
          </w:p>
        </w:tc>
        <w:tc>
          <w:tcPr>
            <w:tcW w:w="2392" w:type="dxa"/>
            <w:vAlign w:val="center"/>
          </w:tcPr>
          <w:p>
            <w:pPr>
              <w:spacing w:line="360" w:lineRule="auto"/>
              <w:jc w:val="center"/>
              <w:rPr>
                <w:rFonts w:ascii="宋体" w:hAnsi="宋体" w:eastAsia="宋体"/>
                <w:b/>
              </w:rPr>
            </w:pPr>
            <w:r>
              <w:rPr>
                <w:rFonts w:hint="eastAsia" w:ascii="宋体" w:hAnsi="宋体" w:eastAsia="宋体"/>
                <w:b/>
              </w:rPr>
              <w:t>价格扣除比例</w:t>
            </w:r>
          </w:p>
        </w:tc>
        <w:tc>
          <w:tcPr>
            <w:tcW w:w="3780" w:type="dxa"/>
            <w:vAlign w:val="center"/>
          </w:tcPr>
          <w:p>
            <w:pPr>
              <w:spacing w:line="360" w:lineRule="auto"/>
              <w:jc w:val="center"/>
              <w:rPr>
                <w:rFonts w:ascii="宋体" w:hAnsi="宋体" w:eastAsia="宋体"/>
                <w:b/>
              </w:rPr>
            </w:pPr>
            <w:r>
              <w:rPr>
                <w:rFonts w:hint="eastAsia" w:ascii="宋体" w:hAnsi="宋体" w:eastAsia="宋体"/>
                <w: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29" w:type="dxa"/>
            <w:vAlign w:val="center"/>
          </w:tcPr>
          <w:p>
            <w:pPr>
              <w:spacing w:line="360" w:lineRule="auto"/>
              <w:jc w:val="center"/>
              <w:rPr>
                <w:rFonts w:ascii="宋体" w:hAnsi="宋体" w:eastAsia="宋体"/>
                <w:b/>
              </w:rPr>
            </w:pPr>
            <w:r>
              <w:rPr>
                <w:rFonts w:hint="eastAsia" w:ascii="宋体" w:hAnsi="宋体" w:eastAsia="宋体"/>
                <w:b/>
              </w:rPr>
              <w:t>1</w:t>
            </w:r>
          </w:p>
        </w:tc>
        <w:tc>
          <w:tcPr>
            <w:tcW w:w="2699" w:type="dxa"/>
            <w:vAlign w:val="center"/>
          </w:tcPr>
          <w:p>
            <w:pPr>
              <w:spacing w:line="360" w:lineRule="auto"/>
              <w:jc w:val="center"/>
              <w:rPr>
                <w:rFonts w:ascii="宋体" w:hAnsi="宋体" w:eastAsia="宋体"/>
                <w:b/>
                <w:lang w:eastAsia="zh-CN"/>
              </w:rPr>
            </w:pPr>
            <w:r>
              <w:rPr>
                <w:rFonts w:hint="eastAsia" w:ascii="宋体" w:hAnsi="宋体" w:eastAsia="宋体"/>
                <w:lang w:eastAsia="zh-CN"/>
              </w:rPr>
              <w:t>供应商须为小型、微型企业</w:t>
            </w:r>
          </w:p>
        </w:tc>
        <w:tc>
          <w:tcPr>
            <w:tcW w:w="2392" w:type="dxa"/>
            <w:vAlign w:val="center"/>
          </w:tcPr>
          <w:p>
            <w:pPr>
              <w:spacing w:line="360" w:lineRule="auto"/>
              <w:jc w:val="center"/>
              <w:rPr>
                <w:rFonts w:ascii="宋体" w:hAnsi="宋体" w:eastAsia="宋体"/>
                <w:b/>
                <w:lang w:eastAsia="zh-CN"/>
              </w:rPr>
            </w:pPr>
            <w:r>
              <w:rPr>
                <w:rFonts w:hint="eastAsia" w:ascii="宋体" w:hAnsi="宋体" w:eastAsia="宋体"/>
                <w:lang w:eastAsia="zh-CN"/>
              </w:rPr>
              <w:t>对小型和微型企业产品的价格扣除</w:t>
            </w:r>
            <w:r>
              <w:rPr>
                <w:rFonts w:hint="eastAsia" w:ascii="宋体" w:hAnsi="宋体" w:eastAsia="宋体"/>
                <w:u w:val="single"/>
                <w:lang w:eastAsia="zh-CN"/>
              </w:rPr>
              <w:t>6</w:t>
            </w:r>
            <w:r>
              <w:rPr>
                <w:rFonts w:hint="eastAsia" w:ascii="宋体" w:hAnsi="宋体" w:eastAsia="宋体"/>
                <w:lang w:eastAsia="zh-CN"/>
              </w:rPr>
              <w:t>%</w:t>
            </w:r>
          </w:p>
        </w:tc>
        <w:tc>
          <w:tcPr>
            <w:tcW w:w="3780" w:type="dxa"/>
            <w:vAlign w:val="center"/>
          </w:tcPr>
          <w:p>
            <w:pPr>
              <w:spacing w:line="360" w:lineRule="auto"/>
              <w:jc w:val="center"/>
              <w:rPr>
                <w:rFonts w:ascii="宋体" w:hAnsi="宋体" w:eastAsia="宋体"/>
                <w:lang w:eastAsia="zh-CN"/>
              </w:rPr>
            </w:pPr>
            <w:r>
              <w:rPr>
                <w:rFonts w:hint="eastAsia" w:ascii="宋体" w:hAnsi="宋体" w:eastAsia="宋体"/>
                <w:lang w:eastAsia="zh-CN"/>
              </w:rPr>
              <w:t>评标价＝总投标报价—小型和微型企业产品的价格×</w:t>
            </w:r>
            <w:r>
              <w:rPr>
                <w:rFonts w:hint="eastAsia" w:ascii="宋体" w:hAnsi="宋体" w:eastAsia="宋体"/>
                <w:u w:val="single"/>
                <w:lang w:eastAsia="zh-CN"/>
              </w:rPr>
              <w:t>6%</w:t>
            </w:r>
          </w:p>
        </w:tc>
      </w:tr>
      <w:bookmarkEnd w:id="259"/>
    </w:tbl>
    <w:p>
      <w:pPr>
        <w:spacing w:line="360" w:lineRule="auto"/>
        <w:ind w:firstLine="480" w:firstLineChars="200"/>
        <w:rPr>
          <w:rFonts w:ascii="宋体" w:hAnsi="宋体" w:eastAsia="宋体"/>
          <w:bCs/>
          <w:lang w:eastAsia="zh-CN"/>
        </w:rPr>
      </w:pPr>
      <w:r>
        <w:rPr>
          <w:rFonts w:hint="eastAsia" w:ascii="宋体" w:hAnsi="宋体" w:eastAsia="宋体"/>
          <w:bCs/>
          <w:lang w:eastAsia="zh-CN"/>
        </w:rPr>
        <w:t>注：</w:t>
      </w:r>
    </w:p>
    <w:p>
      <w:pPr>
        <w:spacing w:line="360" w:lineRule="auto"/>
        <w:ind w:firstLine="480" w:firstLineChars="200"/>
        <w:rPr>
          <w:rFonts w:ascii="宋体" w:hAnsi="宋体" w:eastAsia="宋体"/>
          <w:bCs/>
          <w:lang w:eastAsia="zh-CN"/>
        </w:rPr>
      </w:pPr>
      <w:r>
        <w:rPr>
          <w:rFonts w:hint="eastAsia" w:ascii="宋体" w:hAnsi="宋体" w:eastAsia="宋体"/>
          <w:bCs/>
          <w:lang w:eastAsia="zh-CN"/>
        </w:rPr>
        <w:t>在货物采购项目中，供应商提供的货物既有中小微企业制造货物，也有大型企业制造货物的，不享受《政府采购促进中小企业发展管理办法》规定的中小微企业扶持政策。</w:t>
      </w:r>
    </w:p>
    <w:p>
      <w:pPr>
        <w:spacing w:line="360" w:lineRule="auto"/>
        <w:ind w:firstLine="480" w:firstLineChars="200"/>
        <w:rPr>
          <w:rFonts w:ascii="宋体" w:hAnsi="宋体" w:eastAsia="宋体"/>
          <w:bCs/>
          <w:lang w:eastAsia="zh-CN"/>
        </w:rPr>
      </w:pPr>
      <w:r>
        <w:rPr>
          <w:rFonts w:hint="eastAsia" w:ascii="宋体" w:hAnsi="宋体" w:eastAsia="宋体"/>
          <w:bCs/>
          <w:lang w:eastAsia="zh-CN"/>
        </w:rPr>
        <w:t>3.计算价格评分：</w:t>
      </w:r>
    </w:p>
    <w:p>
      <w:pPr>
        <w:spacing w:line="360" w:lineRule="auto"/>
        <w:ind w:firstLine="480" w:firstLineChars="200"/>
        <w:rPr>
          <w:rFonts w:ascii="宋体" w:hAnsi="宋体" w:eastAsia="宋体"/>
          <w:bCs/>
          <w:lang w:eastAsia="zh-CN"/>
        </w:rPr>
      </w:pPr>
      <w:r>
        <w:rPr>
          <w:rFonts w:ascii="宋体" w:hAnsi="宋体" w:eastAsia="宋体"/>
          <w:bCs/>
          <w:lang w:eastAsia="zh-CN"/>
        </w:rPr>
        <w:t>价格分统一采用低价优先法计算，各有效投标人的评标价</w:t>
      </w:r>
      <w:r>
        <w:rPr>
          <w:rFonts w:hint="eastAsia" w:ascii="宋体" w:hAnsi="宋体" w:eastAsia="宋体"/>
          <w:bCs/>
          <w:lang w:eastAsia="zh-CN"/>
        </w:rPr>
        <w:t>（指投标报价经算术修正和落实政府采购政策需进行的价格扣除后的价格）</w:t>
      </w:r>
      <w:r>
        <w:rPr>
          <w:rFonts w:ascii="宋体" w:hAnsi="宋体" w:eastAsia="宋体"/>
          <w:bCs/>
          <w:lang w:eastAsia="zh-CN"/>
        </w:rPr>
        <w:t>中，取最低价为评标基准价，其价格分为满分。其他投标人的价格分统一按照下列公式计算：</w:t>
      </w:r>
    </w:p>
    <w:p>
      <w:pPr>
        <w:spacing w:line="360" w:lineRule="auto"/>
        <w:ind w:firstLine="480" w:firstLineChars="200"/>
        <w:rPr>
          <w:rFonts w:ascii="宋体" w:hAnsi="宋体" w:eastAsia="宋体"/>
          <w:bCs/>
          <w:lang w:eastAsia="zh-CN"/>
        </w:rPr>
      </w:pPr>
      <w:r>
        <w:rPr>
          <w:rFonts w:ascii="宋体" w:hAnsi="宋体" w:eastAsia="宋体"/>
          <w:bCs/>
          <w:lang w:eastAsia="zh-CN"/>
        </w:rPr>
        <w:t>价格评分=（评标基准价／评标价）×3</w:t>
      </w:r>
      <w:r>
        <w:rPr>
          <w:rFonts w:hint="eastAsia" w:ascii="宋体" w:hAnsi="宋体" w:eastAsia="宋体"/>
          <w:bCs/>
          <w:lang w:eastAsia="zh-CN"/>
        </w:rPr>
        <w:t>0</w:t>
      </w:r>
      <w:r>
        <w:rPr>
          <w:rFonts w:ascii="宋体" w:hAnsi="宋体" w:eastAsia="宋体"/>
          <w:bCs/>
          <w:lang w:eastAsia="zh-CN"/>
        </w:rPr>
        <w:t>分</w:t>
      </w:r>
    </w:p>
    <w:p>
      <w:pPr>
        <w:spacing w:line="360" w:lineRule="auto"/>
        <w:ind w:firstLine="480" w:firstLineChars="200"/>
        <w:rPr>
          <w:rFonts w:ascii="宋体" w:hAnsi="宋体" w:eastAsia="宋体"/>
          <w:bCs/>
          <w:lang w:eastAsia="zh-CN"/>
        </w:rPr>
      </w:pPr>
      <w:r>
        <w:rPr>
          <w:rFonts w:hint="eastAsia" w:ascii="宋体" w:hAnsi="宋体" w:eastAsia="宋体"/>
          <w:bCs/>
          <w:lang w:eastAsia="zh-CN"/>
        </w:rPr>
        <w:t>评标价仅用于计算价格评分，中标金额以实际投标价为准。</w:t>
      </w:r>
    </w:p>
    <w:p>
      <w:pPr>
        <w:numPr>
          <w:ilvl w:val="1"/>
          <w:numId w:val="8"/>
        </w:numPr>
        <w:spacing w:line="360" w:lineRule="auto"/>
        <w:ind w:left="0" w:firstLine="709"/>
        <w:rPr>
          <w:rFonts w:ascii="宋体" w:hAnsi="宋体" w:eastAsia="宋体"/>
          <w:b/>
        </w:rPr>
      </w:pPr>
      <w:r>
        <w:rPr>
          <w:rFonts w:hint="eastAsia" w:ascii="宋体" w:hAnsi="宋体" w:eastAsia="宋体"/>
          <w:b/>
        </w:rPr>
        <w:t>综合评分的计算</w:t>
      </w:r>
    </w:p>
    <w:p>
      <w:pPr>
        <w:tabs>
          <w:tab w:val="left" w:pos="720"/>
        </w:tabs>
        <w:spacing w:line="360" w:lineRule="auto"/>
        <w:ind w:firstLine="480" w:firstLineChars="200"/>
        <w:rPr>
          <w:rFonts w:ascii="宋体" w:hAnsi="宋体" w:eastAsia="宋体"/>
          <w:lang w:eastAsia="zh-CN"/>
        </w:rPr>
      </w:pPr>
      <w:r>
        <w:rPr>
          <w:rFonts w:hint="eastAsia" w:ascii="宋体" w:hAnsi="宋体" w:eastAsia="宋体" w:cs="宋体"/>
          <w:lang w:eastAsia="zh-CN"/>
        </w:rPr>
        <w:t>1.以储备粮库为单位进行综合评分。</w:t>
      </w:r>
    </w:p>
    <w:p>
      <w:pPr>
        <w:tabs>
          <w:tab w:val="left" w:pos="720"/>
        </w:tabs>
        <w:spacing w:line="360" w:lineRule="auto"/>
        <w:ind w:firstLine="480" w:firstLineChars="200"/>
        <w:rPr>
          <w:rFonts w:ascii="宋体" w:hAnsi="宋体" w:eastAsia="宋体"/>
          <w:lang w:eastAsia="zh-CN"/>
        </w:rPr>
      </w:pPr>
      <w:bookmarkStart w:id="260" w:name="EB067d940baba349e582b898bfd18c9719"/>
      <w:r>
        <w:rPr>
          <w:rFonts w:hint="eastAsia" w:ascii="宋体" w:hAnsi="宋体" w:eastAsia="宋体" w:cs="宋体"/>
          <w:lang w:eastAsia="zh-CN"/>
        </w:rPr>
        <w:t>2.</w:t>
      </w:r>
      <w:r>
        <w:rPr>
          <w:rFonts w:ascii="宋体" w:hAnsi="宋体" w:eastAsia="宋体" w:cs="宋体"/>
          <w:lang w:eastAsia="zh-CN"/>
        </w:rPr>
        <w:t>综合评分=综合实力评分+价格评分</w:t>
      </w:r>
      <w:bookmarkEnd w:id="260"/>
    </w:p>
    <w:p>
      <w:pPr>
        <w:tabs>
          <w:tab w:val="left" w:pos="720"/>
        </w:tabs>
        <w:spacing w:line="360" w:lineRule="auto"/>
        <w:ind w:firstLine="480" w:firstLineChars="200"/>
        <w:rPr>
          <w:rFonts w:ascii="宋体" w:hAnsi="宋体" w:eastAsia="宋体"/>
          <w:lang w:eastAsia="zh-CN"/>
        </w:rPr>
      </w:pPr>
      <w:bookmarkStart w:id="261" w:name="EB42fa6b65a45d4e4db22dc9ffb8f38a6b"/>
      <w:r>
        <w:rPr>
          <w:rFonts w:hint="eastAsia" w:ascii="宋体" w:hAnsi="宋体" w:eastAsia="宋体" w:cs="宋体"/>
          <w:lang w:eastAsia="zh-CN"/>
        </w:rPr>
        <w:t>3.</w:t>
      </w:r>
      <w:r>
        <w:rPr>
          <w:rFonts w:ascii="宋体" w:hAnsi="宋体" w:eastAsia="宋体" w:cs="宋体"/>
          <w:lang w:eastAsia="zh-CN"/>
        </w:rPr>
        <w:t>各项得分按四舍五入原则精确到小数点后两位。将综合评分由高到低顺序排列。综合评分相同的，按评标价由低到高顺序排列；综合评分</w:t>
      </w:r>
      <w:r>
        <w:rPr>
          <w:rFonts w:hint="eastAsia" w:ascii="宋体" w:hAnsi="宋体" w:eastAsia="宋体" w:cs="宋体"/>
          <w:lang w:eastAsia="zh-CN"/>
        </w:rPr>
        <w:t>和</w:t>
      </w:r>
      <w:r>
        <w:rPr>
          <w:rFonts w:ascii="宋体" w:hAnsi="宋体" w:eastAsia="宋体" w:cs="宋体"/>
          <w:lang w:eastAsia="zh-CN"/>
        </w:rPr>
        <w:t>评标价</w:t>
      </w:r>
      <w:r>
        <w:rPr>
          <w:rFonts w:hint="eastAsia" w:ascii="宋体" w:hAnsi="宋体" w:eastAsia="宋体" w:cs="宋体"/>
          <w:lang w:eastAsia="zh-CN"/>
        </w:rPr>
        <w:t>均</w:t>
      </w:r>
      <w:r>
        <w:rPr>
          <w:rFonts w:ascii="宋体" w:hAnsi="宋体" w:eastAsia="宋体" w:cs="宋体"/>
          <w:lang w:eastAsia="zh-CN"/>
        </w:rPr>
        <w:t>相同的，名次由评标委员会抽签决定。</w:t>
      </w:r>
      <w:r>
        <w:rPr>
          <w:rFonts w:ascii="宋体" w:hAnsi="宋体" w:eastAsia="宋体"/>
          <w:lang w:eastAsia="zh-CN"/>
        </w:rPr>
        <w:t xml:space="preserve"> </w:t>
      </w:r>
      <w:bookmarkEnd w:id="261"/>
      <w:r>
        <w:rPr>
          <w:rFonts w:hint="eastAsia" w:ascii="宋体" w:hAnsi="宋体" w:eastAsia="宋体"/>
          <w:lang w:eastAsia="zh-CN"/>
        </w:rPr>
        <w:t xml:space="preserve"> </w:t>
      </w:r>
    </w:p>
    <w:p>
      <w:pPr>
        <w:numPr>
          <w:ilvl w:val="1"/>
          <w:numId w:val="8"/>
        </w:numPr>
        <w:spacing w:line="360" w:lineRule="auto"/>
        <w:ind w:left="0" w:firstLine="709"/>
        <w:rPr>
          <w:rFonts w:ascii="宋体" w:hAnsi="宋体" w:eastAsia="宋体"/>
          <w:b/>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中标候选人推荐</w:t>
      </w:r>
    </w:p>
    <w:p>
      <w:pPr>
        <w:tabs>
          <w:tab w:val="left" w:pos="720"/>
        </w:tabs>
        <w:spacing w:line="360" w:lineRule="auto"/>
        <w:ind w:firstLine="480" w:firstLineChars="2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评委会将有效投标人以储备粮库为单位，按上述得分高低进行排名，根据排名顺序向采购人推荐第一名为第一中标候选人，第二名为第二中标候选人。第二中标候选人的报价高于第一中标候选人报价20％（含）以上的，不推荐该供应商，亦不再按名次顺序递补推荐其他供应商为第二中标候选人。</w:t>
      </w:r>
    </w:p>
    <w:p>
      <w:pPr>
        <w:numPr>
          <w:ilvl w:val="0"/>
          <w:numId w:val="2"/>
        </w:numPr>
        <w:spacing w:line="360" w:lineRule="auto"/>
        <w:ind w:left="0" w:firstLine="851"/>
        <w:outlineLvl w:val="1"/>
        <w:rPr>
          <w:rFonts w:ascii="宋体" w:hAnsi="宋体" w:eastAsia="宋体"/>
          <w:b/>
        </w:rPr>
      </w:pPr>
      <w:bookmarkStart w:id="262" w:name="_Toc256000011"/>
      <w:bookmarkStart w:id="263" w:name="_Toc94346929"/>
      <w:bookmarkStart w:id="264" w:name="_Toc81320136"/>
      <w:bookmarkStart w:id="265" w:name="_Toc101775130"/>
      <w:bookmarkStart w:id="266" w:name="_Toc256000021"/>
      <w:bookmarkStart w:id="267" w:name="_Toc53561732"/>
      <w:bookmarkStart w:id="268" w:name="_Toc101771377"/>
      <w:bookmarkStart w:id="269" w:name="_Toc101951268"/>
      <w:bookmarkStart w:id="270" w:name="_Toc51770941"/>
      <w:bookmarkStart w:id="271" w:name="_Toc403491572"/>
      <w:bookmarkStart w:id="272" w:name="_Toc401575156"/>
      <w:bookmarkStart w:id="273" w:name="_Toc101843130"/>
      <w:bookmarkStart w:id="274" w:name="_Toc256000033"/>
      <w:r>
        <w:rPr>
          <w:rFonts w:hint="eastAsia" w:ascii="宋体" w:hAnsi="宋体" w:eastAsia="宋体"/>
          <w:b/>
        </w:rPr>
        <w:t>项目废标处理</w:t>
      </w:r>
      <w:bookmarkEnd w:id="262"/>
      <w:bookmarkEnd w:id="263"/>
      <w:bookmarkEnd w:id="264"/>
      <w:bookmarkEnd w:id="265"/>
      <w:bookmarkEnd w:id="266"/>
      <w:bookmarkEnd w:id="267"/>
      <w:bookmarkEnd w:id="268"/>
      <w:bookmarkEnd w:id="269"/>
      <w:bookmarkEnd w:id="270"/>
      <w:bookmarkEnd w:id="271"/>
      <w:bookmarkEnd w:id="272"/>
      <w:bookmarkEnd w:id="273"/>
      <w:bookmarkEnd w:id="274"/>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根据《政府采购法》第三十六条规定，本项目或子项目下列情况出现将作废标处理：</w:t>
      </w:r>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（一）符合专业资格条件的投标人或者对招标文件作实质响应的有效投标人不足三家的。</w:t>
      </w:r>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（二）出现影响采购公正的违法、违规行为的。</w:t>
      </w:r>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 xml:space="preserve">（三）投标人的报价均超过了采购预算，采购人不能支付的。 </w:t>
      </w:r>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 xml:space="preserve">（四）因重大变故，采购任务取消的。 </w:t>
      </w:r>
    </w:p>
    <w:bookmarkEnd w:id="215"/>
    <w:bookmarkEnd w:id="216"/>
    <w:bookmarkEnd w:id="217"/>
    <w:p>
      <w:pPr>
        <w:numPr>
          <w:ilvl w:val="0"/>
          <w:numId w:val="2"/>
        </w:numPr>
        <w:spacing w:line="360" w:lineRule="auto"/>
        <w:ind w:left="0" w:firstLine="851"/>
        <w:outlineLvl w:val="1"/>
        <w:rPr>
          <w:rFonts w:ascii="宋体" w:hAnsi="宋体" w:eastAsia="宋体"/>
          <w:b/>
        </w:rPr>
      </w:pPr>
      <w:bookmarkStart w:id="275" w:name="_Toc101951269"/>
      <w:bookmarkStart w:id="276" w:name="_Toc101843131"/>
      <w:bookmarkStart w:id="277" w:name="_Toc98580290"/>
      <w:bookmarkStart w:id="278" w:name="_Toc41723933"/>
      <w:bookmarkStart w:id="279" w:name="_Toc401575157"/>
      <w:bookmarkStart w:id="280" w:name="_Toc98579607"/>
      <w:bookmarkStart w:id="281" w:name="_Toc256000012"/>
      <w:bookmarkStart w:id="282" w:name="_Toc98579008"/>
      <w:bookmarkStart w:id="283" w:name="_Toc42394670"/>
      <w:bookmarkStart w:id="284" w:name="_Toc41884703"/>
      <w:bookmarkStart w:id="285" w:name="_Toc98579066"/>
      <w:bookmarkStart w:id="286" w:name="_Toc403491573"/>
      <w:bookmarkStart w:id="287" w:name="_Toc81320137"/>
      <w:bookmarkStart w:id="288" w:name="_Toc50276154"/>
      <w:bookmarkStart w:id="289" w:name="_Toc42313169"/>
      <w:bookmarkStart w:id="290" w:name="_Toc256000022"/>
      <w:bookmarkStart w:id="291" w:name="_Toc256000034"/>
      <w:bookmarkStart w:id="292" w:name="_Toc53561733"/>
      <w:bookmarkStart w:id="293" w:name="_Toc51770942"/>
      <w:bookmarkStart w:id="294" w:name="_Toc101775131"/>
      <w:bookmarkStart w:id="295" w:name="_Toc101771378"/>
      <w:bookmarkStart w:id="296" w:name="_Toc42394514"/>
      <w:bookmarkStart w:id="297" w:name="_Toc94346930"/>
      <w:r>
        <w:rPr>
          <w:rFonts w:hint="eastAsia" w:ascii="宋体" w:hAnsi="宋体" w:eastAsia="宋体"/>
          <w:b/>
        </w:rPr>
        <w:t>定标</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（一）广州农村产权交易所有限公司应当在评标结束后2个工作日内将评标报告及《确认采购结果的函》送采购人，采购人应当自收到评标报告之日起5个工作日内，在评标报告确定的中标候选人名单中按顺序</w:t>
      </w:r>
      <w:r>
        <w:rPr>
          <w:rFonts w:hint="eastAsia" w:ascii="宋体" w:hAnsi="宋体" w:eastAsia="宋体" w:cs="宋体"/>
          <w:bCs/>
          <w:lang w:eastAsia="zh-CN"/>
        </w:rPr>
        <w:t>对中标粮仓进行现场投标承诺核查，最终</w:t>
      </w:r>
      <w:r>
        <w:rPr>
          <w:rFonts w:hint="eastAsia" w:ascii="宋体" w:hAnsi="宋体" w:eastAsia="宋体" w:cs="宋体"/>
          <w:lang w:eastAsia="zh-CN"/>
        </w:rPr>
        <w:t>确定中标人。</w:t>
      </w:r>
      <w:bookmarkStart w:id="298" w:name="EB4427ea53cab941779413b12899674173"/>
      <w:r>
        <w:rPr>
          <w:rFonts w:hint="eastAsia" w:ascii="宋体" w:hAnsi="宋体" w:eastAsia="宋体" w:cs="宋体"/>
          <w:lang w:eastAsia="zh-CN"/>
        </w:rPr>
        <w:t>供应商放弃或被依法确认中标资格无效的，采购人可以按各中标储备粮库的排名顺序及其承诺的承储数量确定中标储备粮库。</w:t>
      </w:r>
      <w:bookmarkEnd w:id="298"/>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（二）采购结果确认后，广州农村产权交易所有限公司将中标结果在采购信息发布网站上进行公告。不在中标名单之列者即为落标人，广州农村产权交易所有限公司不再以其它方式另行通知。</w:t>
      </w:r>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（三）</w:t>
      </w:r>
      <w:bookmarkStart w:id="299" w:name="EB5f19c26206d14befbb1868a3479a49a6"/>
      <w:r>
        <w:rPr>
          <w:rFonts w:hint="eastAsia" w:ascii="宋体" w:hAnsi="宋体" w:eastAsia="宋体" w:cs="宋体"/>
          <w:lang w:eastAsia="zh-CN"/>
        </w:rPr>
        <w:t>中标结果公告后，</w:t>
      </w:r>
      <w:bookmarkEnd w:id="299"/>
      <w:r>
        <w:rPr>
          <w:rFonts w:hint="eastAsia" w:ascii="宋体" w:hAnsi="宋体" w:eastAsia="宋体" w:cs="宋体"/>
          <w:lang w:eastAsia="zh-CN"/>
        </w:rPr>
        <w:t>中标人须根据广州农村产权交易所有限公司规定缴纳招标服务费，相关缴费方式以广州农村产权交易所有限公司规定为准。中标人在完成缴费后领取发票和《中标通知书》。《中标通知书》将作为授予合同资格的唯一合法依据。</w:t>
      </w:r>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（四）中标人放弃中标的，应当依法承担相应的法律责任。</w:t>
      </w:r>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（五）凡发现中标人有下列行为之一的，将移交政府采购监督管理部门依法处理。</w:t>
      </w:r>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1.提供虚假材料谋取中标的。</w:t>
      </w:r>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2.采取不正当手段诋毁、排挤其他供应商的。</w:t>
      </w:r>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3.与采购人、其他供应商或者广州农村产权交易所有限公司工作人员恶意串通的。</w:t>
      </w:r>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4.向采购人、广州农村产权交易所有限公司工作人员行贿或者提供其他不正当利益的。</w:t>
      </w:r>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5.在招标采购过程中与采购人进行协商谈判的。</w:t>
      </w:r>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6.拒绝有关部门监督检查或者提供虚假情况的。</w:t>
      </w:r>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7.有法律、法规规定的其他损害采购人利益和社会公共利益情形的。</w:t>
      </w:r>
    </w:p>
    <w:p>
      <w:pPr>
        <w:numPr>
          <w:ilvl w:val="0"/>
          <w:numId w:val="2"/>
        </w:numPr>
        <w:spacing w:line="360" w:lineRule="auto"/>
        <w:ind w:left="0" w:firstLine="851"/>
        <w:outlineLvl w:val="1"/>
        <w:rPr>
          <w:rFonts w:ascii="宋体" w:hAnsi="宋体" w:eastAsia="宋体"/>
          <w:b/>
        </w:rPr>
      </w:pPr>
      <w:bookmarkStart w:id="300" w:name="_Toc53561734"/>
      <w:bookmarkStart w:id="301" w:name="_Toc256000023"/>
      <w:bookmarkStart w:id="302" w:name="_Toc256000035"/>
      <w:bookmarkStart w:id="303" w:name="_Toc256000013"/>
      <w:bookmarkStart w:id="304" w:name="_Toc101771379"/>
      <w:bookmarkStart w:id="305" w:name="_Toc98579608"/>
      <w:bookmarkStart w:id="306" w:name="_Toc50276155"/>
      <w:bookmarkStart w:id="307" w:name="_Toc98579067"/>
      <w:bookmarkStart w:id="308" w:name="_Toc403491574"/>
      <w:bookmarkStart w:id="309" w:name="_Toc51770943"/>
      <w:bookmarkStart w:id="310" w:name="_Toc101843132"/>
      <w:bookmarkStart w:id="311" w:name="_Toc101951270"/>
      <w:bookmarkStart w:id="312" w:name="_Toc98580291"/>
      <w:bookmarkStart w:id="313" w:name="_Toc401575158"/>
      <w:bookmarkStart w:id="314" w:name="_Toc42394671"/>
      <w:bookmarkStart w:id="315" w:name="_Toc41723934"/>
      <w:bookmarkStart w:id="316" w:name="_Toc101775132"/>
      <w:bookmarkStart w:id="317" w:name="_Toc42394515"/>
      <w:bookmarkStart w:id="318" w:name="_Toc98579009"/>
      <w:bookmarkStart w:id="319" w:name="_Toc41884704"/>
      <w:bookmarkStart w:id="320" w:name="_Toc81320138"/>
      <w:bookmarkStart w:id="321" w:name="_Toc42313170"/>
      <w:bookmarkStart w:id="322" w:name="_Toc94346931"/>
      <w:r>
        <w:rPr>
          <w:rFonts w:hint="eastAsia" w:ascii="宋体" w:hAnsi="宋体" w:eastAsia="宋体"/>
          <w:b/>
        </w:rPr>
        <w:t>签约</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一）采购人应当自《中标通知书》发出之日起三十日（第二章采购需求有相应约定的从其约定）内，按照招标文件和中标人投标文件的约定，与中标人签订书面合同。所签订的合同不得对招标文件和中标人投标文件作实质性修改。超过</w:t>
      </w:r>
      <w:r>
        <w:rPr>
          <w:rFonts w:ascii="宋体" w:hAnsi="宋体" w:eastAsia="宋体" w:cs="宋体"/>
          <w:lang w:eastAsia="zh-CN"/>
        </w:rPr>
        <w:t>30</w:t>
      </w:r>
      <w:r>
        <w:rPr>
          <w:rFonts w:hint="eastAsia" w:ascii="宋体" w:hAnsi="宋体" w:eastAsia="宋体" w:cs="宋体"/>
          <w:lang w:eastAsia="zh-CN"/>
        </w:rPr>
        <w:t>天尚未完成政府采购合同签订的政府采购项目，采购人应当登录广东省政府采购网，填报未能依法签订政府采购合同的具体原因、整改措施和预计签订合同时间等信息。</w:t>
      </w:r>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（二）采购人不得提出试用合格等任何不合理的要求作为签订合同的条件，且不得与中标人私下订立背离合同实质性内容的协议。</w:t>
      </w:r>
    </w:p>
    <w:p>
      <w:pPr>
        <w:tabs>
          <w:tab w:val="left" w:pos="720"/>
        </w:tabs>
        <w:spacing w:line="360" w:lineRule="auto"/>
        <w:ind w:firstLine="480" w:firstLineChars="200"/>
        <w:rPr>
          <w:rFonts w:ascii="宋体" w:hAnsi="宋体" w:eastAsia="宋体" w:cs="宋体"/>
          <w:lang w:eastAsia="zh-CN"/>
        </w:rPr>
      </w:pPr>
      <w:r>
        <w:rPr>
          <w:rFonts w:hint="eastAsia" w:ascii="宋体" w:hAnsi="宋体" w:eastAsia="宋体" w:cs="宋体"/>
          <w:lang w:eastAsia="zh-CN"/>
        </w:rPr>
        <w:t>（三）采购人应当自政府采购合同签订之日起2个工作日内，将政府采购合同在省级以上人民政府财政部门指定的媒体上公告，但政府采购合同中涉及国家秘密、商业秘密的内容除外。</w:t>
      </w:r>
    </w:p>
    <w:p>
      <w:pPr>
        <w:tabs>
          <w:tab w:val="left" w:pos="720"/>
        </w:tabs>
        <w:spacing w:line="360" w:lineRule="auto"/>
        <w:ind w:firstLine="480" w:firstLineChars="200"/>
        <w:rPr>
          <w:rFonts w:ascii="宋体" w:hAnsi="宋体" w:eastAsia="宋体" w:cs="宋体"/>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lang w:eastAsia="zh-CN"/>
        </w:rPr>
        <w:t>（四）采购人应当自政府采购合同签订之日起</w:t>
      </w:r>
      <w:r>
        <w:rPr>
          <w:rFonts w:ascii="宋体" w:hAnsi="宋体" w:eastAsia="宋体" w:cs="宋体"/>
          <w:lang w:eastAsia="zh-CN"/>
        </w:rPr>
        <w:t>2</w:t>
      </w:r>
      <w:r>
        <w:rPr>
          <w:rFonts w:hint="eastAsia" w:ascii="宋体" w:hAnsi="宋体" w:eastAsia="宋体" w:cs="宋体"/>
          <w:lang w:eastAsia="zh-CN"/>
        </w:rPr>
        <w:t>个工作日内，登录广东省政府采购网上传政府采购合同扫描版，如实填报政府采购合同的签订时间。依法签订的补充合同，也应在补充合同签订之日起</w:t>
      </w:r>
      <w:r>
        <w:rPr>
          <w:rFonts w:ascii="宋体" w:hAnsi="宋体" w:eastAsia="宋体" w:cs="宋体"/>
          <w:lang w:eastAsia="zh-CN"/>
        </w:rPr>
        <w:t>2</w:t>
      </w:r>
      <w:r>
        <w:rPr>
          <w:rFonts w:hint="eastAsia" w:ascii="宋体" w:hAnsi="宋体" w:eastAsia="宋体" w:cs="宋体"/>
          <w:lang w:eastAsia="zh-CN"/>
        </w:rPr>
        <w:t>个工作日内公开并备案采购合同。</w:t>
      </w:r>
    </w:p>
    <w:p>
      <w:pPr>
        <w:pStyle w:val="2"/>
        <w:keepNext w:val="0"/>
        <w:pBdr>
          <w:top w:val="none" w:color="auto" w:sz="0" w:space="7"/>
        </w:pBdr>
        <w:spacing w:before="0" w:after="201" w:line="300" w:lineRule="auto"/>
        <w:jc w:val="center"/>
        <w:rPr>
          <w:rFonts w:ascii="宋体" w:hAnsi="宋体" w:eastAsia="宋体" w:cs="宋体"/>
          <w:color w:val="333333"/>
          <w:sz w:val="30"/>
          <w:szCs w:val="30"/>
          <w:lang w:eastAsia="zh-CN"/>
        </w:rPr>
      </w:pPr>
      <w:bookmarkStart w:id="323" w:name="_Toc94346932"/>
      <w:r>
        <w:rPr>
          <w:rFonts w:ascii="宋体" w:hAnsi="宋体" w:eastAsia="宋体" w:cs="宋体"/>
          <w:color w:val="333333"/>
          <w:sz w:val="30"/>
          <w:szCs w:val="30"/>
          <w:lang w:eastAsia="zh-CN"/>
        </w:rPr>
        <w:t>第五章  投标文件格式</w:t>
      </w:r>
      <w:bookmarkEnd w:id="323"/>
    </w:p>
    <w:p>
      <w:pPr>
        <w:spacing w:line="300" w:lineRule="auto"/>
        <w:rPr>
          <w:rFonts w:ascii="宋体" w:hAnsi="宋体" w:eastAsia="宋体" w:cs="宋体"/>
          <w:lang w:eastAsia="zh-CN"/>
        </w:rPr>
      </w:pPr>
    </w:p>
    <w:p>
      <w:pPr>
        <w:spacing w:line="300" w:lineRule="auto"/>
        <w:rPr>
          <w:rFonts w:ascii="宋体" w:hAnsi="宋体" w:eastAsia="宋体" w:cs="宋体"/>
        </w:rPr>
      </w:pPr>
      <w:r>
        <w:rPr>
          <w:rStyle w:val="17"/>
          <w:rFonts w:ascii="宋体" w:hAnsi="宋体" w:eastAsia="宋体" w:cs="宋体"/>
          <w:lang w:eastAsia="zh-CN"/>
        </w:rPr>
        <w:t>投标文件包括但不限于以下组成内容，请按顺序制作，本章有提供格式文件的请按格式要求提交。（盖章要求：完成投标文件的制作后，可点击“签章”按钮进行电子签章。</w:t>
      </w:r>
      <w:r>
        <w:rPr>
          <w:rStyle w:val="17"/>
          <w:rFonts w:ascii="宋体" w:hAnsi="宋体" w:eastAsia="宋体" w:cs="宋体"/>
        </w:rPr>
        <w:t>）</w:t>
      </w:r>
    </w:p>
    <w:tbl>
      <w:tblPr>
        <w:tblStyle w:val="13"/>
        <w:tblW w:w="9440" w:type="dxa"/>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8"/>
        <w:gridCol w:w="4563"/>
        <w:gridCol w:w="1984"/>
        <w:gridCol w:w="1935"/>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blHeader/>
        </w:trPr>
        <w:tc>
          <w:tcPr>
            <w:tcW w:w="958" w:type="dxa"/>
            <w:tcBorders>
              <w:bottom w:val="single" w:color="666666" w:sz="2" w:space="0"/>
              <w:right w:val="single" w:color="666666" w:sz="2" w:space="0"/>
            </w:tcBorders>
            <w:shd w:val="clear" w:color="auto" w:fill="FFFFFF"/>
            <w:tcMar>
              <w:top w:w="38" w:type="dxa"/>
              <w:left w:w="38" w:type="dxa"/>
              <w:bottom w:w="34" w:type="dxa"/>
              <w:right w:w="34" w:type="dxa"/>
            </w:tcMar>
            <w:vAlign w:val="center"/>
          </w:tcPr>
          <w:p>
            <w:pPr>
              <w:jc w:val="center"/>
              <w:rPr>
                <w:rFonts w:ascii="宋体" w:hAnsi="宋体" w:eastAsia="宋体" w:cs="宋体"/>
                <w:b/>
                <w:bCs/>
                <w:color w:val="333333"/>
              </w:rPr>
            </w:pPr>
            <w:r>
              <w:rPr>
                <w:rFonts w:ascii="宋体" w:hAnsi="宋体" w:eastAsia="宋体" w:cs="宋体"/>
                <w:b/>
                <w:bCs/>
                <w:color w:val="333333"/>
              </w:rPr>
              <w:t>序号</w:t>
            </w:r>
          </w:p>
        </w:tc>
        <w:tc>
          <w:tcPr>
            <w:tcW w:w="4563"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jc w:val="center"/>
              <w:rPr>
                <w:rFonts w:ascii="宋体" w:hAnsi="宋体" w:eastAsia="宋体" w:cs="宋体"/>
                <w:b/>
                <w:bCs/>
                <w:color w:val="333333"/>
              </w:rPr>
            </w:pPr>
            <w:r>
              <w:rPr>
                <w:rFonts w:ascii="宋体" w:hAnsi="宋体" w:eastAsia="宋体" w:cs="宋体"/>
                <w:b/>
                <w:bCs/>
                <w:color w:val="333333"/>
              </w:rPr>
              <w:t>文件名称</w:t>
            </w:r>
          </w:p>
        </w:tc>
        <w:tc>
          <w:tcPr>
            <w:tcW w:w="1984" w:type="dxa"/>
            <w:tcBorders>
              <w:left w:val="single" w:color="666666" w:sz="2" w:space="0"/>
              <w:bottom w:val="single" w:color="666666" w:sz="2" w:space="0"/>
              <w:right w:val="single" w:color="666666" w:sz="2" w:space="0"/>
            </w:tcBorders>
            <w:shd w:val="clear" w:color="auto" w:fill="FFFFFF"/>
          </w:tcPr>
          <w:p>
            <w:pPr>
              <w:jc w:val="center"/>
              <w:rPr>
                <w:rFonts w:ascii="宋体" w:hAnsi="宋体" w:eastAsia="宋体" w:cs="宋体"/>
                <w:b/>
                <w:bCs/>
                <w:color w:val="333333"/>
              </w:rPr>
            </w:pPr>
            <w:r>
              <w:rPr>
                <w:rFonts w:ascii="宋体" w:hAnsi="宋体" w:eastAsia="宋体" w:cs="宋体"/>
                <w:b/>
                <w:bCs/>
                <w:color w:val="333333"/>
              </w:rPr>
              <w:t>盖章要求</w:t>
            </w:r>
          </w:p>
        </w:tc>
        <w:tc>
          <w:tcPr>
            <w:tcW w:w="1935"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jc w:val="center"/>
              <w:rPr>
                <w:rFonts w:ascii="宋体" w:hAnsi="宋体" w:cs="宋体"/>
                <w:b/>
                <w:bCs/>
                <w:color w:val="333333"/>
                <w:lang w:eastAsia="zh-CN"/>
              </w:rPr>
            </w:pPr>
            <w:r>
              <w:rPr>
                <w:rFonts w:hint="eastAsia" w:ascii="宋体" w:hAnsi="宋体" w:cs="宋体"/>
                <w:b/>
                <w:bCs/>
                <w:color w:val="333333"/>
                <w:lang w:eastAsia="zh-CN"/>
              </w:rPr>
              <w:t>使用标段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1</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rPr>
            </w:pPr>
            <w:r>
              <w:rPr>
                <w:rFonts w:ascii="宋体" w:hAnsi="宋体" w:eastAsia="宋体" w:cs="宋体"/>
                <w:color w:val="333333"/>
              </w:rPr>
              <w:t>封面</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eastAsia="宋体" w:cs="宋体"/>
                <w:color w:val="333333"/>
                <w:lang w:eastAsia="zh-CN"/>
              </w:rPr>
            </w:pPr>
            <w:r>
              <w:rPr>
                <w:rFonts w:hint="eastAsia" w:ascii="宋体" w:hAnsi="宋体" w:eastAsia="宋体" w:cs="宋体"/>
                <w:color w:val="333333"/>
                <w:lang w:eastAsia="zh-CN"/>
              </w:rPr>
              <w:t>2</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lang w:eastAsia="zh-CN"/>
              </w:rPr>
            </w:pPr>
            <w:r>
              <w:rPr>
                <w:rFonts w:hint="eastAsia" w:ascii="宋体" w:hAnsi="宋体" w:eastAsia="宋体" w:cs="宋体"/>
                <w:color w:val="333333"/>
                <w:lang w:eastAsia="zh-CN"/>
              </w:rPr>
              <w:t>★投标承诺函</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lang w:eastAsia="zh-CN"/>
              </w:rPr>
            </w:pPr>
            <w:r>
              <w:rPr>
                <w:rFonts w:hint="eastAsia"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lang w:eastAsia="zh-CN"/>
              </w:rPr>
            </w:pPr>
            <w:r>
              <w:rPr>
                <w:rFonts w:ascii="宋体" w:hAnsi="宋体" w:eastAsia="宋体" w:cs="宋体"/>
                <w:color w:val="333333"/>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eastAsia="宋体" w:cs="宋体"/>
                <w:color w:val="333333"/>
                <w:lang w:eastAsia="zh-CN"/>
              </w:rPr>
            </w:pPr>
            <w:r>
              <w:rPr>
                <w:rFonts w:hint="eastAsia" w:ascii="宋体" w:hAnsi="宋体" w:eastAsia="宋体" w:cs="宋体"/>
                <w:color w:val="333333"/>
                <w:lang w:eastAsia="zh-CN"/>
              </w:rPr>
              <w:t>3</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rPr>
            </w:pPr>
            <w:r>
              <w:rPr>
                <w:rFonts w:hint="eastAsia" w:ascii="宋体" w:hAnsi="宋体" w:eastAsia="宋体" w:cs="宋体"/>
                <w:color w:val="333333"/>
              </w:rPr>
              <w:t>★投标人资格声明函</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hint="eastAsia"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eastAsia="宋体" w:cs="宋体"/>
                <w:color w:val="333333"/>
                <w:lang w:eastAsia="zh-CN"/>
              </w:rPr>
            </w:pPr>
            <w:r>
              <w:rPr>
                <w:rFonts w:hint="eastAsia" w:ascii="宋体" w:hAnsi="宋体" w:eastAsia="宋体" w:cs="宋体"/>
                <w:color w:val="333333"/>
                <w:lang w:eastAsia="zh-CN"/>
              </w:rPr>
              <w:t>4</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lang w:eastAsia="zh-CN"/>
              </w:rPr>
            </w:pPr>
            <w:r>
              <w:rPr>
                <w:rFonts w:hint="eastAsia" w:ascii="宋体" w:hAnsi="宋体" w:eastAsia="宋体" w:cs="宋体"/>
                <w:color w:val="333333"/>
                <w:lang w:eastAsia="zh-CN"/>
              </w:rPr>
              <w:t>★《投标人资格声明函》的附件</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hint="eastAsia"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eastAsia="宋体" w:cs="宋体"/>
                <w:color w:val="333333"/>
                <w:lang w:eastAsia="zh-CN"/>
              </w:rPr>
            </w:pPr>
            <w:r>
              <w:rPr>
                <w:rFonts w:hint="eastAsia" w:ascii="宋体" w:hAnsi="宋体" w:eastAsia="宋体" w:cs="宋体"/>
                <w:color w:val="333333"/>
                <w:lang w:eastAsia="zh-CN"/>
              </w:rPr>
              <w:t>5</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rPr>
            </w:pPr>
            <w:r>
              <w:rPr>
                <w:rFonts w:ascii="宋体" w:hAnsi="宋体" w:eastAsia="宋体" w:cs="宋体"/>
                <w:color w:val="333333"/>
              </w:rPr>
              <w:t>开标一览表</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eastAsia="宋体" w:cs="宋体"/>
                <w:color w:val="333333"/>
                <w:lang w:eastAsia="zh-CN"/>
              </w:rPr>
            </w:pPr>
            <w:r>
              <w:rPr>
                <w:rFonts w:hint="eastAsia" w:ascii="宋体" w:hAnsi="宋体" w:eastAsia="宋体" w:cs="宋体"/>
                <w:color w:val="333333"/>
                <w:lang w:eastAsia="zh-CN"/>
              </w:rPr>
              <w:t>6</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rPr>
            </w:pPr>
            <w:r>
              <w:rPr>
                <w:rFonts w:hint="eastAsia" w:ascii="宋体" w:hAnsi="宋体" w:eastAsia="宋体" w:cs="宋体"/>
                <w:color w:val="333333"/>
              </w:rPr>
              <w:t>★法定代表人证明书</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hint="eastAsia"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eastAsia="宋体" w:cs="宋体"/>
                <w:color w:val="333333"/>
                <w:lang w:eastAsia="zh-CN"/>
              </w:rPr>
            </w:pPr>
            <w:r>
              <w:rPr>
                <w:rFonts w:hint="eastAsia" w:ascii="宋体" w:hAnsi="宋体" w:eastAsia="宋体" w:cs="宋体"/>
                <w:color w:val="333333"/>
                <w:lang w:eastAsia="zh-CN"/>
              </w:rPr>
              <w:t>7</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rPr>
            </w:pPr>
            <w:r>
              <w:rPr>
                <w:rFonts w:hint="eastAsia" w:ascii="宋体" w:hAnsi="宋体" w:eastAsia="宋体" w:cs="宋体"/>
                <w:color w:val="333333"/>
              </w:rPr>
              <w:t>授权委托证明书</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hint="eastAsia"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eastAsia="宋体" w:cs="宋体"/>
                <w:color w:val="333333"/>
                <w:lang w:eastAsia="zh-CN"/>
              </w:rPr>
            </w:pPr>
            <w:r>
              <w:rPr>
                <w:rFonts w:hint="eastAsia" w:ascii="宋体" w:hAnsi="宋体" w:eastAsia="宋体" w:cs="宋体"/>
                <w:color w:val="333333"/>
                <w:lang w:eastAsia="zh-CN"/>
              </w:rPr>
              <w:t>8</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lang w:eastAsia="zh-CN"/>
              </w:rPr>
            </w:pPr>
            <w:r>
              <w:rPr>
                <w:rFonts w:hint="eastAsia" w:ascii="宋体" w:hAnsi="宋体" w:eastAsia="宋体" w:cs="宋体"/>
                <w:color w:val="333333"/>
                <w:lang w:eastAsia="zh-CN"/>
              </w:rPr>
              <w:t>总公司投标授权书（分支机构适用）</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hint="eastAsia"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eastAsia="宋体" w:cs="宋体"/>
                <w:color w:val="333333"/>
                <w:lang w:eastAsia="zh-CN"/>
              </w:rPr>
            </w:pPr>
            <w:r>
              <w:rPr>
                <w:rFonts w:hint="eastAsia" w:ascii="宋体" w:hAnsi="宋体" w:eastAsia="宋体" w:cs="宋体"/>
                <w:color w:val="333333"/>
                <w:lang w:eastAsia="zh-CN"/>
              </w:rPr>
              <w:t>9</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lang w:eastAsia="zh-CN"/>
              </w:rPr>
            </w:pPr>
            <w:r>
              <w:rPr>
                <w:rFonts w:ascii="宋体" w:hAnsi="宋体" w:eastAsia="宋体" w:cs="宋体"/>
                <w:color w:val="333333"/>
                <w:lang w:eastAsia="zh-CN"/>
              </w:rPr>
              <w:t>投标人综合实力情况表</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lang w:eastAsia="zh-CN"/>
              </w:rPr>
            </w:pPr>
            <w:r>
              <w:rPr>
                <w:rFonts w:ascii="宋体" w:hAnsi="宋体" w:eastAsia="宋体" w:cs="宋体"/>
                <w:color w:val="333333"/>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cs="宋体"/>
                <w:color w:val="333333"/>
                <w:lang w:eastAsia="zh-CN"/>
              </w:rPr>
            </w:pPr>
            <w:r>
              <w:rPr>
                <w:rFonts w:hint="eastAsia" w:ascii="宋体" w:hAnsi="宋体" w:cs="宋体"/>
                <w:color w:val="333333"/>
                <w:lang w:eastAsia="zh-CN"/>
              </w:rPr>
              <w:t>10</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lang w:eastAsia="zh-CN"/>
              </w:rPr>
            </w:pPr>
            <w:r>
              <w:rPr>
                <w:rFonts w:hint="eastAsia" w:ascii="宋体" w:hAnsi="宋体" w:eastAsia="宋体" w:cs="宋体"/>
                <w:color w:val="333333"/>
                <w:lang w:eastAsia="zh-CN"/>
              </w:rPr>
              <w:t>★实质性响应条款一览表</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hint="eastAsia"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cs="宋体"/>
                <w:color w:val="333333"/>
                <w:lang w:eastAsia="zh-CN"/>
              </w:rPr>
            </w:pPr>
            <w:r>
              <w:rPr>
                <w:rFonts w:hint="eastAsia" w:ascii="宋体" w:hAnsi="宋体" w:cs="宋体"/>
                <w:color w:val="333333"/>
                <w:lang w:eastAsia="zh-CN"/>
              </w:rPr>
              <w:t>11</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lang w:eastAsia="zh-CN"/>
              </w:rPr>
            </w:pPr>
            <w:r>
              <w:rPr>
                <w:rFonts w:hint="eastAsia" w:ascii="宋体" w:hAnsi="宋体" w:eastAsia="宋体" w:cs="宋体"/>
                <w:color w:val="333333"/>
                <w:lang w:eastAsia="zh-CN"/>
              </w:rPr>
              <w:t>★粮库的产权证明或当地县（区）级粮食行政主管部门开具的使用权证明</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hint="eastAsia"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cs="宋体"/>
                <w:color w:val="333333"/>
                <w:lang w:eastAsia="zh-CN"/>
              </w:rPr>
            </w:pPr>
            <w:r>
              <w:rPr>
                <w:rFonts w:hint="eastAsia" w:ascii="宋体" w:hAnsi="宋体" w:cs="宋体"/>
                <w:color w:val="333333"/>
                <w:lang w:eastAsia="zh-CN"/>
              </w:rPr>
              <w:t>12</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lang w:eastAsia="zh-CN"/>
              </w:rPr>
            </w:pPr>
            <w:r>
              <w:rPr>
                <w:rFonts w:hint="eastAsia" w:ascii="宋体" w:hAnsi="宋体" w:eastAsia="宋体" w:cs="宋体"/>
                <w:color w:val="333333"/>
                <w:lang w:eastAsia="zh-CN"/>
              </w:rPr>
              <w:t>★广东省粮油仓储单位备案管理登记证或广东省粮油企业管理系统备案证明</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hint="eastAsia"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cs="宋体"/>
                <w:color w:val="333333"/>
                <w:lang w:eastAsia="zh-CN"/>
              </w:rPr>
            </w:pPr>
            <w:r>
              <w:rPr>
                <w:rFonts w:hint="eastAsia" w:ascii="宋体" w:hAnsi="宋体" w:cs="宋体"/>
                <w:color w:val="333333"/>
                <w:lang w:eastAsia="zh-CN"/>
              </w:rPr>
              <w:t>13</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lang w:eastAsia="zh-CN"/>
              </w:rPr>
            </w:pPr>
            <w:r>
              <w:rPr>
                <w:rFonts w:hint="eastAsia" w:ascii="宋体" w:hAnsi="宋体" w:eastAsia="宋体" w:cs="宋体"/>
                <w:color w:val="333333"/>
                <w:lang w:eastAsia="zh-CN"/>
              </w:rPr>
              <w:t>★投标人在中国农业发展银行广东省分行营业部（含下属支行）开设基本账户或一般存款账户的证明文件</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hint="eastAsia"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cs="宋体"/>
                <w:color w:val="333333"/>
                <w:lang w:eastAsia="zh-CN"/>
              </w:rPr>
            </w:pPr>
            <w:r>
              <w:rPr>
                <w:rFonts w:hint="eastAsia" w:ascii="宋体" w:hAnsi="宋体" w:cs="宋体"/>
                <w:color w:val="333333"/>
                <w:lang w:eastAsia="zh-CN"/>
              </w:rPr>
              <w:t>14</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lang w:eastAsia="zh-CN"/>
              </w:rPr>
            </w:pPr>
            <w:r>
              <w:rPr>
                <w:rFonts w:hint="eastAsia" w:ascii="宋体" w:hAnsi="宋体" w:eastAsia="宋体" w:cs="宋体"/>
                <w:color w:val="333333"/>
                <w:lang w:eastAsia="zh-CN"/>
              </w:rPr>
              <w:t>★投标人在中国农业发展银行信用等级达到</w:t>
            </w:r>
            <w:r>
              <w:rPr>
                <w:rFonts w:ascii="宋体" w:hAnsi="宋体" w:eastAsia="宋体" w:cs="宋体"/>
                <w:color w:val="333333"/>
                <w:lang w:eastAsia="zh-CN"/>
              </w:rPr>
              <w:t>BBB+</w:t>
            </w:r>
            <w:r>
              <w:rPr>
                <w:rFonts w:hint="eastAsia" w:ascii="宋体" w:hAnsi="宋体" w:eastAsia="宋体" w:cs="宋体"/>
                <w:color w:val="333333"/>
                <w:lang w:eastAsia="zh-CN"/>
              </w:rPr>
              <w:t>级或以上的证明</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hint="eastAsia"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cs="宋体"/>
                <w:color w:val="333333"/>
                <w:lang w:eastAsia="zh-CN"/>
              </w:rPr>
            </w:pPr>
            <w:r>
              <w:rPr>
                <w:rFonts w:hint="eastAsia" w:ascii="宋体" w:hAnsi="宋体" w:cs="宋体"/>
                <w:color w:val="333333"/>
                <w:lang w:eastAsia="zh-CN"/>
              </w:rPr>
              <w:t>15</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lang w:eastAsia="zh-CN"/>
              </w:rPr>
            </w:pPr>
            <w:r>
              <w:rPr>
                <w:rFonts w:hint="eastAsia" w:ascii="宋体" w:hAnsi="宋体" w:eastAsia="宋体" w:cs="宋体"/>
                <w:color w:val="333333"/>
                <w:lang w:eastAsia="zh-CN"/>
              </w:rPr>
              <w:t>中小微企业证明材料（提供以下任一证明材料扫描件）：</w:t>
            </w:r>
            <w:r>
              <w:rPr>
                <w:rFonts w:ascii="宋体" w:hAnsi="宋体" w:eastAsia="宋体" w:cs="宋体"/>
                <w:color w:val="333333"/>
                <w:lang w:eastAsia="zh-CN"/>
              </w:rPr>
              <w:t>1</w:t>
            </w:r>
            <w:r>
              <w:rPr>
                <w:rFonts w:hint="eastAsia" w:ascii="宋体" w:hAnsi="宋体" w:eastAsia="宋体" w:cs="宋体"/>
                <w:color w:val="333333"/>
                <w:lang w:eastAsia="zh-CN"/>
              </w:rPr>
              <w:t>中小企业声明函；</w:t>
            </w:r>
            <w:r>
              <w:rPr>
                <w:rFonts w:ascii="宋体" w:hAnsi="宋体" w:eastAsia="宋体" w:cs="宋体"/>
                <w:color w:val="333333"/>
                <w:lang w:eastAsia="zh-CN"/>
              </w:rPr>
              <w:t>2</w:t>
            </w:r>
            <w:r>
              <w:rPr>
                <w:rFonts w:hint="eastAsia" w:ascii="宋体" w:hAnsi="宋体" w:eastAsia="宋体" w:cs="宋体"/>
                <w:color w:val="333333"/>
                <w:lang w:eastAsia="zh-CN"/>
              </w:rPr>
              <w:t>残疾人福利性单位声明函</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hint="eastAsia"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cs="宋体"/>
                <w:color w:val="333333"/>
                <w:lang w:eastAsia="zh-CN"/>
              </w:rPr>
            </w:pPr>
            <w:r>
              <w:rPr>
                <w:rFonts w:hint="eastAsia" w:ascii="宋体" w:hAnsi="宋体" w:cs="宋体"/>
                <w:color w:val="333333"/>
                <w:lang w:eastAsia="zh-CN"/>
              </w:rPr>
              <w:t>16</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rPr>
            </w:pPr>
            <w:r>
              <w:rPr>
                <w:rFonts w:hint="eastAsia" w:ascii="宋体" w:hAnsi="宋体" w:eastAsia="宋体" w:cs="宋体"/>
                <w:color w:val="333333"/>
              </w:rPr>
              <w:t>公平竞争承诺书</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hint="eastAsia"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cs="宋体"/>
                <w:color w:val="333333"/>
                <w:lang w:eastAsia="zh-CN"/>
              </w:rPr>
            </w:pPr>
            <w:r>
              <w:rPr>
                <w:rFonts w:hint="eastAsia" w:ascii="宋体" w:hAnsi="宋体" w:cs="宋体"/>
                <w:color w:val="333333"/>
                <w:lang w:eastAsia="zh-CN"/>
              </w:rPr>
              <w:t>17</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lang w:eastAsia="zh-CN"/>
              </w:rPr>
            </w:pPr>
            <w:r>
              <w:rPr>
                <w:rFonts w:hint="eastAsia" w:ascii="宋体" w:hAnsi="宋体" w:eastAsia="宋体" w:cs="宋体"/>
                <w:color w:val="333333"/>
                <w:lang w:eastAsia="zh-CN"/>
              </w:rPr>
              <w:t>招标代理服务费承诺书</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hint="eastAsia"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cs="宋体"/>
                <w:color w:val="333333"/>
                <w:lang w:eastAsia="zh-CN"/>
              </w:rPr>
            </w:pPr>
            <w:r>
              <w:rPr>
                <w:rFonts w:hint="eastAsia" w:ascii="宋体" w:hAnsi="宋体" w:cs="宋体"/>
                <w:color w:val="333333"/>
                <w:lang w:eastAsia="zh-CN"/>
              </w:rPr>
              <w:t>18</w:t>
            </w:r>
          </w:p>
        </w:tc>
        <w:tc>
          <w:tcPr>
            <w:tcW w:w="456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333333"/>
                <w:lang w:eastAsia="zh-CN"/>
              </w:rPr>
            </w:pPr>
            <w:r>
              <w:rPr>
                <w:rFonts w:hint="eastAsia" w:ascii="宋体" w:hAnsi="宋体" w:eastAsia="宋体" w:cs="宋体"/>
                <w:color w:val="333333"/>
                <w:lang w:eastAsia="zh-CN"/>
              </w:rPr>
              <w:t>适用政府采购政策情况表</w:t>
            </w:r>
          </w:p>
        </w:tc>
        <w:tc>
          <w:tcPr>
            <w:tcW w:w="1984" w:type="dxa"/>
            <w:tcBorders>
              <w:top w:val="single" w:color="666666" w:sz="2" w:space="0"/>
              <w:left w:val="single" w:color="666666" w:sz="2" w:space="0"/>
              <w:bottom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hint="eastAsia" w:ascii="宋体" w:hAnsi="宋体" w:eastAsia="宋体" w:cs="宋体"/>
                <w:color w:val="333333"/>
              </w:rPr>
              <w:t>电子盖章</w:t>
            </w:r>
          </w:p>
        </w:tc>
        <w:tc>
          <w:tcPr>
            <w:tcW w:w="1935"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58" w:type="dxa"/>
            <w:tcBorders>
              <w:top w:val="single" w:color="666666" w:sz="2" w:space="0"/>
              <w:right w:val="single" w:color="666666" w:sz="2" w:space="0"/>
            </w:tcBorders>
            <w:shd w:val="clear" w:color="auto" w:fill="FFFFFF"/>
            <w:tcMar>
              <w:top w:w="34" w:type="dxa"/>
              <w:left w:w="38" w:type="dxa"/>
              <w:bottom w:w="38" w:type="dxa"/>
              <w:right w:w="34" w:type="dxa"/>
            </w:tcMar>
            <w:vAlign w:val="center"/>
          </w:tcPr>
          <w:p>
            <w:pPr>
              <w:jc w:val="center"/>
              <w:rPr>
                <w:rFonts w:ascii="宋体" w:hAnsi="宋体" w:cs="宋体"/>
                <w:color w:val="333333"/>
                <w:lang w:eastAsia="zh-CN"/>
              </w:rPr>
            </w:pPr>
            <w:r>
              <w:rPr>
                <w:rFonts w:hint="eastAsia" w:ascii="宋体" w:hAnsi="宋体" w:cs="宋体"/>
                <w:color w:val="333333"/>
                <w:lang w:eastAsia="zh-CN"/>
              </w:rPr>
              <w:t>19</w:t>
            </w:r>
          </w:p>
        </w:tc>
        <w:tc>
          <w:tcPr>
            <w:tcW w:w="4563"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rPr>
                <w:rFonts w:ascii="宋体" w:hAnsi="宋体" w:eastAsia="宋体" w:cs="宋体"/>
                <w:color w:val="333333"/>
                <w:lang w:eastAsia="zh-CN"/>
              </w:rPr>
            </w:pPr>
            <w:r>
              <w:rPr>
                <w:rFonts w:hint="eastAsia" w:ascii="宋体" w:hAnsi="宋体" w:eastAsia="宋体" w:cs="宋体"/>
                <w:color w:val="333333"/>
                <w:lang w:eastAsia="zh-CN"/>
              </w:rPr>
              <w:t>投标人认为有必要说明的其他文件资料</w:t>
            </w:r>
          </w:p>
        </w:tc>
        <w:tc>
          <w:tcPr>
            <w:tcW w:w="1984" w:type="dxa"/>
            <w:tcBorders>
              <w:top w:val="single" w:color="666666" w:sz="2" w:space="0"/>
              <w:left w:val="single" w:color="666666" w:sz="2" w:space="0"/>
              <w:right w:val="single" w:color="666666" w:sz="2" w:space="0"/>
            </w:tcBorders>
            <w:shd w:val="clear" w:color="auto" w:fill="FFFFFF"/>
            <w:vAlign w:val="center"/>
          </w:tcPr>
          <w:p>
            <w:pPr>
              <w:jc w:val="center"/>
              <w:rPr>
                <w:rFonts w:ascii="宋体" w:hAnsi="宋体" w:eastAsia="宋体" w:cs="宋体"/>
                <w:color w:val="333333"/>
              </w:rPr>
            </w:pPr>
            <w:r>
              <w:rPr>
                <w:rFonts w:hint="eastAsia" w:ascii="宋体" w:hAnsi="宋体" w:eastAsia="宋体" w:cs="宋体"/>
                <w:color w:val="333333"/>
              </w:rPr>
              <w:t>电子盖章</w:t>
            </w:r>
          </w:p>
        </w:tc>
        <w:tc>
          <w:tcPr>
            <w:tcW w:w="1935"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jc w:val="center"/>
              <w:rPr>
                <w:rFonts w:ascii="宋体" w:hAnsi="宋体" w:eastAsia="宋体" w:cs="宋体"/>
                <w:color w:val="333333"/>
              </w:rPr>
            </w:pPr>
            <w:r>
              <w:rPr>
                <w:rFonts w:ascii="宋体" w:hAnsi="宋体" w:eastAsia="宋体" w:cs="宋体"/>
                <w:color w:val="333333"/>
              </w:rPr>
              <w:t>所有标段</w:t>
            </w:r>
          </w:p>
        </w:tc>
      </w:tr>
    </w:tbl>
    <w:p>
      <w:pPr>
        <w:spacing w:line="300" w:lineRule="auto"/>
        <w:rPr>
          <w:rFonts w:ascii="宋体" w:hAnsi="宋体" w:eastAsia="宋体" w:cs="宋体"/>
        </w:rPr>
      </w:pPr>
    </w:p>
    <w:p>
      <w:pPr>
        <w:spacing w:line="300" w:lineRule="auto"/>
        <w:jc w:val="center"/>
        <w:rPr>
          <w:rFonts w:ascii="宋体" w:hAnsi="宋体" w:eastAsia="宋体" w:cs="宋体"/>
        </w:rPr>
      </w:pPr>
      <w:r>
        <w:rPr>
          <w:rStyle w:val="18"/>
          <w:rFonts w:ascii="宋体" w:hAnsi="宋体" w:eastAsia="宋体" w:cs="宋体"/>
          <w:b/>
          <w:bCs/>
          <w:color w:val="333333"/>
        </w:rPr>
        <w:t>特别提示与要求！</w:t>
      </w:r>
    </w:p>
    <w:p>
      <w:pPr>
        <w:spacing w:line="300" w:lineRule="auto"/>
        <w:rPr>
          <w:rFonts w:ascii="宋体" w:hAnsi="宋体" w:eastAsia="宋体" w:cs="宋体"/>
          <w:lang w:eastAsia="zh-CN"/>
        </w:rPr>
        <w:sectPr>
          <w:headerReference r:id="rId7" w:type="default"/>
          <w:footerReference r:id="rId8" w:type="default"/>
          <w:pgSz w:w="12240" w:h="15840"/>
          <w:pgMar w:top="1440" w:right="1800" w:bottom="1440" w:left="1800" w:header="1000" w:footer="1000" w:gutter="0"/>
          <w:cols w:space="720" w:num="1"/>
        </w:sectPr>
      </w:pPr>
      <w:r>
        <w:rPr>
          <w:rStyle w:val="17"/>
          <w:rFonts w:ascii="宋体" w:hAnsi="宋体" w:eastAsia="宋体" w:cs="宋体"/>
          <w:lang w:eastAsia="zh-CN"/>
        </w:rPr>
        <w:t xml:space="preserve">请投标人严格按照表格内容及要求制作投标文件，所有证书类文件提供原件扫描件且必须在有效期内，表中带★的材料将作为投标人资格性和符合性审查的重要内容之一。 </w:t>
      </w:r>
      <w:r>
        <w:rPr>
          <w:rStyle w:val="19"/>
          <w:rFonts w:ascii="宋体" w:hAnsi="宋体" w:eastAsia="宋体" w:cs="宋体"/>
          <w:color w:val="FF0000"/>
          <w:lang w:eastAsia="zh-CN"/>
        </w:rPr>
        <w:t>如★内容未按上述规定上传投标材料，将严重影响评审结果。</w:t>
      </w:r>
    </w:p>
    <w:p>
      <w:pPr>
        <w:pStyle w:val="3"/>
        <w:keepNext w:val="0"/>
        <w:spacing w:before="75" w:after="75" w:line="480" w:lineRule="atLeast"/>
        <w:jc w:val="center"/>
        <w:rPr>
          <w:rFonts w:ascii="宋体" w:hAnsi="宋体" w:eastAsia="宋体" w:cs="宋体"/>
          <w:color w:val="333333"/>
          <w:lang w:eastAsia="zh-CN"/>
        </w:rPr>
      </w:pPr>
      <w:bookmarkStart w:id="324" w:name="_Toc94346933"/>
      <w:r>
        <w:rPr>
          <w:rFonts w:ascii="宋体" w:hAnsi="宋体" w:eastAsia="宋体" w:cs="宋体"/>
          <w:iCs w:val="0"/>
          <w:color w:val="333333"/>
          <w:lang w:eastAsia="zh-CN"/>
        </w:rPr>
        <w:t>封面</w:t>
      </w:r>
      <w:bookmarkEnd w:id="324"/>
    </w:p>
    <w:p>
      <w:pPr>
        <w:pStyle w:val="21"/>
        <w:spacing w:after="227"/>
        <w:jc w:val="center"/>
        <w:rPr>
          <w:rFonts w:ascii="宋体" w:hAnsi="宋体" w:eastAsia="宋体" w:cs="宋体"/>
          <w:lang w:eastAsia="zh-CN"/>
        </w:rPr>
      </w:pPr>
      <w:r>
        <w:rPr>
          <w:rStyle w:val="20"/>
          <w:rFonts w:ascii="宋体" w:hAnsi="宋体" w:eastAsia="宋体" w:cs="宋体"/>
          <w:sz w:val="32"/>
          <w:szCs w:val="32"/>
          <w:lang w:eastAsia="zh-CN"/>
        </w:rPr>
        <w:t>___________________________________________项目</w:t>
      </w:r>
    </w:p>
    <w:p>
      <w:pPr>
        <w:pStyle w:val="21"/>
        <w:spacing w:after="227"/>
        <w:ind w:firstLine="397"/>
        <w:jc w:val="both"/>
        <w:rPr>
          <w:rFonts w:ascii="宋体" w:hAnsi="宋体" w:eastAsia="宋体" w:cs="宋体"/>
          <w:lang w:eastAsia="zh-CN"/>
        </w:rPr>
      </w:pPr>
      <w:r>
        <w:rPr>
          <w:rFonts w:ascii="宋体" w:hAnsi="宋体" w:eastAsia="宋体" w:cs="宋体"/>
          <w:lang w:eastAsia="zh-CN"/>
        </w:rPr>
        <w:t> </w:t>
      </w:r>
    </w:p>
    <w:p>
      <w:pPr>
        <w:pStyle w:val="21"/>
        <w:spacing w:after="227"/>
        <w:ind w:firstLine="397"/>
        <w:jc w:val="both"/>
        <w:rPr>
          <w:rFonts w:ascii="宋体" w:hAnsi="宋体" w:eastAsia="宋体" w:cs="宋体"/>
          <w:lang w:eastAsia="zh-CN"/>
        </w:rPr>
      </w:pPr>
      <w:r>
        <w:rPr>
          <w:rFonts w:ascii="宋体" w:hAnsi="宋体" w:eastAsia="宋体" w:cs="宋体"/>
          <w:lang w:eastAsia="zh-CN"/>
        </w:rPr>
        <w:t> </w:t>
      </w:r>
    </w:p>
    <w:p>
      <w:pPr>
        <w:pStyle w:val="21"/>
        <w:spacing w:after="227"/>
        <w:ind w:firstLine="397"/>
        <w:jc w:val="both"/>
        <w:rPr>
          <w:rFonts w:ascii="宋体" w:hAnsi="宋体" w:eastAsia="宋体" w:cs="宋体"/>
          <w:lang w:eastAsia="zh-CN"/>
        </w:rPr>
      </w:pPr>
      <w:r>
        <w:rPr>
          <w:rFonts w:ascii="宋体" w:hAnsi="宋体" w:eastAsia="宋体" w:cs="宋体"/>
          <w:lang w:eastAsia="zh-CN"/>
        </w:rPr>
        <w:t> </w:t>
      </w:r>
    </w:p>
    <w:p>
      <w:pPr>
        <w:pStyle w:val="21"/>
        <w:spacing w:after="227"/>
        <w:ind w:firstLine="397"/>
        <w:jc w:val="both"/>
        <w:rPr>
          <w:rFonts w:ascii="宋体" w:hAnsi="宋体" w:eastAsia="宋体" w:cs="宋体"/>
          <w:lang w:eastAsia="zh-CN"/>
        </w:rPr>
      </w:pPr>
      <w:r>
        <w:rPr>
          <w:rFonts w:ascii="宋体" w:hAnsi="宋体" w:eastAsia="宋体" w:cs="宋体"/>
          <w:lang w:eastAsia="zh-CN"/>
        </w:rPr>
        <w:t> </w:t>
      </w:r>
    </w:p>
    <w:p>
      <w:pPr>
        <w:pStyle w:val="21"/>
        <w:spacing w:after="227"/>
        <w:ind w:firstLine="397"/>
        <w:jc w:val="both"/>
        <w:rPr>
          <w:rFonts w:ascii="宋体" w:hAnsi="宋体" w:eastAsia="宋体" w:cs="宋体"/>
          <w:lang w:eastAsia="zh-CN"/>
        </w:rPr>
      </w:pPr>
      <w:r>
        <w:rPr>
          <w:rFonts w:ascii="宋体" w:hAnsi="宋体" w:eastAsia="宋体" w:cs="宋体"/>
          <w:lang w:eastAsia="zh-CN"/>
        </w:rPr>
        <w:t> </w:t>
      </w:r>
    </w:p>
    <w:p>
      <w:pPr>
        <w:pStyle w:val="21"/>
        <w:spacing w:after="227"/>
        <w:jc w:val="center"/>
        <w:rPr>
          <w:rFonts w:ascii="宋体" w:hAnsi="宋体" w:eastAsia="宋体" w:cs="宋体"/>
          <w:lang w:eastAsia="zh-CN"/>
        </w:rPr>
      </w:pPr>
      <w:r>
        <w:rPr>
          <w:rStyle w:val="20"/>
          <w:rFonts w:ascii="宋体" w:hAnsi="宋体" w:eastAsia="宋体" w:cs="宋体"/>
          <w:b/>
          <w:bCs/>
          <w:sz w:val="44"/>
          <w:szCs w:val="44"/>
          <w:lang w:eastAsia="zh-CN"/>
        </w:rPr>
        <w:t>投标文件</w:t>
      </w:r>
    </w:p>
    <w:p>
      <w:pPr>
        <w:pStyle w:val="21"/>
        <w:spacing w:after="227"/>
        <w:jc w:val="center"/>
        <w:rPr>
          <w:rFonts w:ascii="宋体" w:hAnsi="宋体" w:eastAsia="宋体" w:cs="宋体"/>
          <w:lang w:eastAsia="zh-CN"/>
        </w:rPr>
      </w:pPr>
      <w:r>
        <w:rPr>
          <w:rFonts w:ascii="宋体" w:hAnsi="宋体" w:eastAsia="宋体" w:cs="宋体"/>
          <w:lang w:eastAsia="zh-CN"/>
        </w:rPr>
        <w:t> </w:t>
      </w:r>
    </w:p>
    <w:p>
      <w:pPr>
        <w:pStyle w:val="21"/>
        <w:spacing w:after="227"/>
        <w:jc w:val="center"/>
        <w:rPr>
          <w:rFonts w:ascii="宋体" w:hAnsi="宋体" w:eastAsia="宋体" w:cs="宋体"/>
          <w:lang w:eastAsia="zh-CN"/>
        </w:rPr>
      </w:pPr>
      <w:r>
        <w:rPr>
          <w:rFonts w:ascii="宋体" w:hAnsi="宋体" w:eastAsia="宋体" w:cs="宋体"/>
          <w:lang w:eastAsia="zh-CN"/>
        </w:rPr>
        <w:t> </w:t>
      </w:r>
    </w:p>
    <w:p>
      <w:pPr>
        <w:pStyle w:val="21"/>
        <w:spacing w:after="227"/>
        <w:jc w:val="center"/>
        <w:rPr>
          <w:rFonts w:ascii="宋体" w:hAnsi="宋体" w:eastAsia="宋体" w:cs="宋体"/>
          <w:lang w:eastAsia="zh-CN"/>
        </w:rPr>
      </w:pPr>
      <w:r>
        <w:rPr>
          <w:rFonts w:ascii="宋体" w:hAnsi="宋体" w:eastAsia="宋体" w:cs="宋体"/>
          <w:lang w:eastAsia="zh-CN"/>
        </w:rPr>
        <w:t> </w:t>
      </w:r>
    </w:p>
    <w:p>
      <w:pPr>
        <w:pStyle w:val="21"/>
        <w:spacing w:after="227"/>
        <w:jc w:val="center"/>
        <w:rPr>
          <w:rFonts w:ascii="宋体" w:hAnsi="宋体" w:eastAsia="宋体" w:cs="宋体"/>
          <w:lang w:eastAsia="zh-CN"/>
        </w:rPr>
      </w:pPr>
      <w:r>
        <w:rPr>
          <w:rFonts w:ascii="宋体" w:hAnsi="宋体" w:eastAsia="宋体" w:cs="宋体"/>
          <w:lang w:eastAsia="zh-CN"/>
        </w:rPr>
        <w:t> </w:t>
      </w:r>
    </w:p>
    <w:p>
      <w:pPr>
        <w:pStyle w:val="21"/>
        <w:spacing w:after="227"/>
        <w:jc w:val="center"/>
        <w:rPr>
          <w:rFonts w:ascii="宋体" w:hAnsi="宋体" w:eastAsia="宋体" w:cs="宋体"/>
          <w:lang w:eastAsia="zh-CN"/>
        </w:rPr>
      </w:pPr>
      <w:r>
        <w:rPr>
          <w:rFonts w:ascii="宋体" w:hAnsi="宋体" w:eastAsia="宋体" w:cs="宋体"/>
          <w:lang w:eastAsia="zh-CN"/>
        </w:rPr>
        <w:t> </w:t>
      </w:r>
    </w:p>
    <w:p>
      <w:pPr>
        <w:pStyle w:val="21"/>
        <w:spacing w:after="227"/>
        <w:jc w:val="center"/>
        <w:rPr>
          <w:rFonts w:ascii="宋体" w:hAnsi="宋体" w:eastAsia="宋体" w:cs="宋体"/>
          <w:lang w:eastAsia="zh-CN"/>
        </w:rPr>
      </w:pPr>
      <w:r>
        <w:rPr>
          <w:rFonts w:ascii="宋体" w:hAnsi="宋体" w:eastAsia="宋体" w:cs="宋体"/>
          <w:lang w:eastAsia="zh-CN"/>
        </w:rPr>
        <w:t> </w:t>
      </w:r>
    </w:p>
    <w:p>
      <w:pPr>
        <w:pStyle w:val="21"/>
        <w:spacing w:after="227"/>
        <w:jc w:val="center"/>
        <w:rPr>
          <w:rFonts w:ascii="宋体" w:hAnsi="宋体" w:eastAsia="宋体" w:cs="宋体"/>
          <w:lang w:eastAsia="zh-CN"/>
        </w:rPr>
      </w:pPr>
      <w:r>
        <w:rPr>
          <w:rFonts w:ascii="宋体" w:hAnsi="宋体" w:eastAsia="宋体" w:cs="宋体"/>
          <w:lang w:eastAsia="zh-CN"/>
        </w:rPr>
        <w:t> </w:t>
      </w:r>
    </w:p>
    <w:p>
      <w:pPr>
        <w:pStyle w:val="21"/>
        <w:spacing w:after="227"/>
        <w:jc w:val="center"/>
        <w:rPr>
          <w:rFonts w:ascii="宋体" w:hAnsi="宋体" w:eastAsia="宋体" w:cs="宋体"/>
          <w:lang w:eastAsia="zh-CN"/>
        </w:rPr>
      </w:pPr>
      <w:r>
        <w:rPr>
          <w:rFonts w:ascii="宋体" w:hAnsi="宋体" w:eastAsia="宋体" w:cs="宋体"/>
          <w:lang w:eastAsia="zh-CN"/>
        </w:rPr>
        <w:t> </w:t>
      </w:r>
    </w:p>
    <w:p>
      <w:pPr>
        <w:pStyle w:val="21"/>
        <w:spacing w:after="227"/>
        <w:jc w:val="center"/>
        <w:rPr>
          <w:rFonts w:ascii="宋体" w:hAnsi="宋体" w:eastAsia="宋体" w:cs="宋体"/>
          <w:lang w:eastAsia="zh-CN"/>
        </w:rPr>
      </w:pPr>
      <w:r>
        <w:rPr>
          <w:rFonts w:ascii="宋体" w:hAnsi="宋体" w:eastAsia="宋体" w:cs="宋体"/>
          <w:lang w:eastAsia="zh-CN"/>
        </w:rPr>
        <w:t> </w:t>
      </w:r>
    </w:p>
    <w:p>
      <w:pPr>
        <w:pStyle w:val="21"/>
        <w:spacing w:after="227"/>
        <w:jc w:val="center"/>
        <w:rPr>
          <w:rFonts w:ascii="宋体" w:hAnsi="宋体" w:eastAsia="宋体" w:cs="宋体"/>
          <w:lang w:eastAsia="zh-CN"/>
        </w:rPr>
      </w:pPr>
      <w:r>
        <w:rPr>
          <w:rFonts w:ascii="宋体" w:hAnsi="宋体" w:eastAsia="宋体" w:cs="宋体"/>
          <w:lang w:eastAsia="zh-CN"/>
        </w:rPr>
        <w:t> </w:t>
      </w:r>
    </w:p>
    <w:p>
      <w:pPr>
        <w:pStyle w:val="21"/>
        <w:spacing w:after="227"/>
        <w:jc w:val="center"/>
        <w:rPr>
          <w:rFonts w:ascii="宋体" w:hAnsi="宋体" w:eastAsia="宋体" w:cs="宋体"/>
          <w:lang w:eastAsia="zh-CN"/>
        </w:rPr>
      </w:pPr>
      <w:r>
        <w:rPr>
          <w:rStyle w:val="20"/>
          <w:rFonts w:ascii="宋体" w:hAnsi="宋体" w:eastAsia="宋体" w:cs="宋体"/>
          <w:sz w:val="28"/>
          <w:szCs w:val="28"/>
          <w:lang w:eastAsia="zh-CN"/>
        </w:rPr>
        <w:t>投标单位：___________________________</w:t>
      </w:r>
    </w:p>
    <w:p>
      <w:pPr>
        <w:pStyle w:val="21"/>
        <w:spacing w:after="227"/>
        <w:jc w:val="center"/>
        <w:rPr>
          <w:rFonts w:ascii="宋体" w:hAnsi="宋体" w:eastAsia="宋体" w:cs="宋体"/>
          <w:lang w:eastAsia="zh-CN"/>
        </w:rPr>
      </w:pPr>
      <w:r>
        <w:rPr>
          <w:rFonts w:ascii="宋体" w:hAnsi="宋体" w:eastAsia="宋体" w:cs="宋体"/>
          <w:lang w:eastAsia="zh-CN"/>
        </w:rPr>
        <w:t> </w:t>
      </w:r>
    </w:p>
    <w:p>
      <w:pPr>
        <w:pStyle w:val="21"/>
        <w:spacing w:after="227"/>
        <w:jc w:val="center"/>
        <w:rPr>
          <w:rFonts w:ascii="宋体" w:hAnsi="宋体" w:eastAsia="宋体" w:cs="宋体"/>
          <w:lang w:eastAsia="zh-CN"/>
        </w:rPr>
      </w:pPr>
      <w:r>
        <w:rPr>
          <w:rFonts w:ascii="宋体" w:hAnsi="宋体" w:eastAsia="宋体" w:cs="宋体"/>
          <w:lang w:eastAsia="zh-CN"/>
        </w:rPr>
        <w:t> </w:t>
      </w:r>
    </w:p>
    <w:p>
      <w:pPr>
        <w:pStyle w:val="21"/>
        <w:spacing w:after="227"/>
        <w:jc w:val="center"/>
        <w:rPr>
          <w:rFonts w:ascii="宋体" w:hAnsi="宋体" w:eastAsia="宋体" w:cs="宋体"/>
          <w:lang w:eastAsia="zh-CN"/>
        </w:rPr>
        <w:sectPr>
          <w:pgSz w:w="12240" w:h="15840"/>
          <w:pgMar w:top="1440" w:right="1800" w:bottom="1440" w:left="1800" w:header="720" w:footer="720" w:gutter="0"/>
          <w:cols w:space="720" w:num="1"/>
        </w:sectPr>
      </w:pPr>
      <w:r>
        <w:rPr>
          <w:rStyle w:val="20"/>
          <w:rFonts w:ascii="宋体" w:hAnsi="宋体" w:eastAsia="宋体" w:cs="宋体"/>
          <w:sz w:val="28"/>
          <w:szCs w:val="28"/>
          <w:lang w:eastAsia="zh-CN"/>
        </w:rPr>
        <w:t>__________年________月________日</w:t>
      </w:r>
    </w:p>
    <w:p>
      <w:pPr>
        <w:pStyle w:val="3"/>
        <w:keepNext w:val="0"/>
        <w:spacing w:before="75" w:after="75" w:line="480" w:lineRule="atLeast"/>
        <w:jc w:val="center"/>
        <w:rPr>
          <w:rFonts w:ascii="宋体" w:hAnsi="宋体" w:cs="宋体" w:eastAsiaTheme="minorEastAsia"/>
          <w:color w:val="333333"/>
          <w:lang w:eastAsia="zh-CN"/>
        </w:rPr>
      </w:pPr>
      <w:bookmarkStart w:id="325" w:name="_Toc94346934"/>
      <w:r>
        <w:rPr>
          <w:rFonts w:hint="eastAsia" w:ascii="宋体" w:hAnsi="宋体" w:eastAsia="宋体" w:cs="宋体"/>
          <w:iCs w:val="0"/>
          <w:color w:val="333333"/>
          <w:lang w:eastAsia="zh-CN"/>
        </w:rPr>
        <w:t>★</w:t>
      </w:r>
      <w:r>
        <w:rPr>
          <w:rFonts w:ascii="宋体" w:hAnsi="宋体" w:eastAsia="宋体" w:cs="宋体"/>
          <w:iCs w:val="0"/>
          <w:color w:val="333333"/>
          <w:lang w:eastAsia="zh-CN"/>
        </w:rPr>
        <w:t>投标承诺函</w:t>
      </w:r>
      <w:bookmarkEnd w:id="325"/>
    </w:p>
    <w:p>
      <w:pPr>
        <w:widowControl w:val="0"/>
        <w:spacing w:after="200" w:line="360" w:lineRule="auto"/>
        <w:ind w:right="80"/>
        <w:jc w:val="both"/>
        <w:rPr>
          <w:rFonts w:ascii="宋体" w:hAnsi="宋体" w:eastAsia="宋体" w:cs="宋体"/>
          <w:lang w:eastAsia="zh-CN"/>
        </w:rPr>
      </w:pPr>
      <w:r>
        <w:rPr>
          <w:rFonts w:ascii="宋体" w:hAnsi="宋体" w:eastAsia="宋体" w:cs="宋体"/>
          <w:lang w:eastAsia="zh-CN"/>
        </w:rPr>
        <w:t>广州农村产权交易所有限公司：</w:t>
      </w:r>
    </w:p>
    <w:p>
      <w:pPr>
        <w:widowControl w:val="0"/>
        <w:spacing w:after="200" w:line="360" w:lineRule="auto"/>
        <w:ind w:right="80" w:firstLine="480"/>
        <w:jc w:val="both"/>
        <w:rPr>
          <w:rFonts w:ascii="宋体" w:hAnsi="宋体" w:eastAsia="宋体" w:cs="宋体"/>
          <w:lang w:eastAsia="zh-CN"/>
        </w:rPr>
      </w:pPr>
      <w:r>
        <w:rPr>
          <w:rFonts w:ascii="宋体" w:hAnsi="宋体" w:eastAsia="宋体" w:cs="宋体"/>
          <w:lang w:eastAsia="zh-CN"/>
        </w:rPr>
        <w:t>我方确认收到贵方提供的“</w:t>
      </w:r>
      <w:r>
        <w:rPr>
          <w:rFonts w:hint="eastAsia" w:ascii="宋体" w:hAnsi="宋体" w:cs="宋体"/>
          <w:shd w:val="clear" w:color="auto" w:fill="FFFFFF"/>
          <w:lang w:eastAsia="zh-CN"/>
        </w:rPr>
        <w:t>2022年广州市荔湾区级储备粮承储招标项目</w:t>
      </w:r>
      <w:r>
        <w:rPr>
          <w:rFonts w:ascii="宋体" w:hAnsi="宋体" w:eastAsia="宋体" w:cs="宋体"/>
          <w:lang w:eastAsia="zh-CN"/>
        </w:rPr>
        <w:t>”（项目编号：LW2022LS10004）的招标文件，已完全理解招标文件的所有内容。决定投标本项目，据此我方承诺如下：</w:t>
      </w:r>
    </w:p>
    <w:p>
      <w:pPr>
        <w:widowControl w:val="0"/>
        <w:spacing w:after="200" w:line="360" w:lineRule="auto"/>
        <w:ind w:right="80" w:firstLine="480"/>
        <w:jc w:val="both"/>
        <w:rPr>
          <w:rFonts w:ascii="宋体" w:hAnsi="宋体" w:eastAsia="宋体" w:cs="宋体"/>
          <w:lang w:eastAsia="zh-CN"/>
        </w:rPr>
      </w:pPr>
      <w:r>
        <w:rPr>
          <w:rFonts w:ascii="宋体" w:hAnsi="宋体" w:eastAsia="宋体" w:cs="宋体"/>
          <w:lang w:eastAsia="zh-CN"/>
        </w:rPr>
        <w:t>一、我方的投标文件在投标截止日后90天（日历天）内保持有效，如中标，有效期将延至本项目《广州市政府采购合同》执行期满日为止。</w:t>
      </w:r>
    </w:p>
    <w:p>
      <w:pPr>
        <w:widowControl w:val="0"/>
        <w:spacing w:after="200" w:line="360" w:lineRule="auto"/>
        <w:ind w:right="80" w:firstLine="480"/>
        <w:jc w:val="both"/>
        <w:rPr>
          <w:rFonts w:ascii="宋体" w:hAnsi="宋体" w:eastAsia="宋体" w:cs="宋体"/>
          <w:lang w:eastAsia="zh-CN"/>
        </w:rPr>
      </w:pPr>
      <w:r>
        <w:rPr>
          <w:rFonts w:ascii="宋体" w:hAnsi="宋体" w:eastAsia="宋体" w:cs="宋体"/>
          <w:lang w:eastAsia="zh-CN"/>
        </w:rPr>
        <w:t>二、我方在参与投标前已仔细研究了招标文件和所有相关资料，我方完全明白并认为此招标文件没有倾向性，也没有存在排斥潜在投标人的内容，我方同意招标文件的相关条款，放弃对招标文件提出误解和质疑的一切权利。</w:t>
      </w:r>
    </w:p>
    <w:p>
      <w:pPr>
        <w:widowControl w:val="0"/>
        <w:spacing w:after="200" w:line="360" w:lineRule="auto"/>
        <w:ind w:right="80" w:firstLine="480"/>
        <w:jc w:val="both"/>
        <w:rPr>
          <w:rFonts w:ascii="宋体" w:hAnsi="宋体" w:eastAsia="宋体" w:cs="宋体"/>
          <w:lang w:eastAsia="zh-CN"/>
        </w:rPr>
      </w:pPr>
      <w:r>
        <w:rPr>
          <w:rFonts w:ascii="宋体" w:hAnsi="宋体" w:eastAsia="宋体" w:cs="宋体"/>
          <w:lang w:eastAsia="zh-CN"/>
        </w:rPr>
        <w:t>三、我方声明投标文件及所提供的一切资料均真实无误及有效。由于我方提供资料不实而造成的责任和后果由我方承担。我方同意按照贵方可能提出的要求，提供与投标有关的任何其它数据或信息。</w:t>
      </w:r>
    </w:p>
    <w:p>
      <w:pPr>
        <w:widowControl w:val="0"/>
        <w:spacing w:after="200" w:line="360" w:lineRule="auto"/>
        <w:ind w:right="80" w:firstLine="480"/>
        <w:jc w:val="both"/>
        <w:rPr>
          <w:rFonts w:ascii="宋体" w:hAnsi="宋体" w:eastAsia="宋体" w:cs="宋体"/>
          <w:lang w:eastAsia="zh-CN"/>
        </w:rPr>
      </w:pPr>
      <w:r>
        <w:rPr>
          <w:rFonts w:ascii="宋体" w:hAnsi="宋体" w:eastAsia="宋体" w:cs="宋体"/>
          <w:lang w:eastAsia="zh-CN"/>
        </w:rPr>
        <w:t>四、我方理解贵方不一定接受最低报价的投标。</w:t>
      </w:r>
    </w:p>
    <w:p>
      <w:pPr>
        <w:widowControl w:val="0"/>
        <w:spacing w:after="200" w:line="360" w:lineRule="auto"/>
        <w:ind w:right="80" w:firstLine="480"/>
        <w:jc w:val="both"/>
        <w:rPr>
          <w:rFonts w:ascii="宋体" w:hAnsi="宋体" w:eastAsia="宋体" w:cs="宋体"/>
          <w:lang w:eastAsia="zh-CN"/>
        </w:rPr>
      </w:pPr>
      <w:r>
        <w:rPr>
          <w:rFonts w:ascii="宋体" w:hAnsi="宋体" w:eastAsia="宋体" w:cs="宋体"/>
          <w:lang w:eastAsia="zh-CN"/>
        </w:rPr>
        <w:t>五、我方接受按采购人委托向贵方支付交易服务费，如果中标，保证履行投标文件中承诺的全部责任和义务，切实履行《广州市政府采购合同》中的全部条款，投标报价已包含交易服务费（交易服务费按照招标文件第一章投标人须知中所列收费标准计算），并承诺向贵方足额支付。</w:t>
      </w:r>
    </w:p>
    <w:p>
      <w:pPr>
        <w:widowControl w:val="0"/>
        <w:spacing w:after="200" w:line="360" w:lineRule="auto"/>
        <w:ind w:right="80" w:firstLine="480"/>
        <w:jc w:val="both"/>
        <w:rPr>
          <w:rFonts w:ascii="宋体" w:hAnsi="宋体" w:eastAsia="宋体" w:cs="宋体"/>
          <w:lang w:eastAsia="zh-CN"/>
        </w:rPr>
      </w:pPr>
      <w:r>
        <w:rPr>
          <w:rFonts w:ascii="宋体" w:hAnsi="宋体" w:eastAsia="宋体" w:cs="宋体"/>
          <w:lang w:eastAsia="zh-CN"/>
        </w:rPr>
        <w:t>六、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widowControl w:val="0"/>
        <w:spacing w:after="200" w:line="360" w:lineRule="auto"/>
        <w:ind w:right="80" w:firstLine="480"/>
        <w:jc w:val="both"/>
        <w:rPr>
          <w:rFonts w:ascii="宋体" w:hAnsi="宋体" w:eastAsia="宋体" w:cs="宋体"/>
          <w:lang w:eastAsia="zh-CN"/>
        </w:rPr>
      </w:pPr>
      <w:r>
        <w:rPr>
          <w:rFonts w:ascii="宋体" w:hAnsi="宋体" w:eastAsia="宋体" w:cs="宋体"/>
          <w:lang w:eastAsia="zh-CN"/>
        </w:rPr>
        <w:t>七、我方</w:t>
      </w:r>
      <w:r>
        <w:rPr>
          <w:rFonts w:ascii="宋体" w:hAnsi="宋体" w:eastAsia="宋体" w:cs="宋体"/>
          <w:u w:val="single"/>
          <w:lang w:eastAsia="zh-CN"/>
        </w:rPr>
        <w:t xml:space="preserve">      </w:t>
      </w:r>
      <w:r>
        <w:rPr>
          <w:rFonts w:ascii="宋体" w:hAnsi="宋体" w:eastAsia="宋体" w:cs="宋体"/>
          <w:lang w:eastAsia="zh-CN"/>
        </w:rPr>
        <w:t>储备粮库能承储普通</w:t>
      </w:r>
      <w:r>
        <w:rPr>
          <w:rFonts w:hint="eastAsia" w:ascii="宋体" w:hAnsi="宋体" w:cs="宋体"/>
          <w:lang w:eastAsia="zh-CN"/>
        </w:rPr>
        <w:t>大米</w:t>
      </w:r>
      <w:r>
        <w:rPr>
          <w:rFonts w:ascii="宋体" w:hAnsi="宋体" w:eastAsia="宋体" w:cs="宋体"/>
          <w:u w:val="single"/>
          <w:lang w:eastAsia="zh-CN"/>
        </w:rPr>
        <w:t xml:space="preserve">      </w:t>
      </w:r>
      <w:r>
        <w:rPr>
          <w:rFonts w:ascii="宋体" w:hAnsi="宋体" w:eastAsia="宋体" w:cs="宋体"/>
          <w:lang w:eastAsia="zh-CN"/>
        </w:rPr>
        <w:t>吨，储存方式为包装储存。</w:t>
      </w:r>
    </w:p>
    <w:p>
      <w:pPr>
        <w:widowControl w:val="0"/>
        <w:spacing w:after="200" w:line="360" w:lineRule="auto"/>
        <w:ind w:right="80" w:firstLine="480"/>
        <w:jc w:val="both"/>
        <w:rPr>
          <w:rFonts w:ascii="宋体" w:hAnsi="宋体" w:eastAsia="宋体" w:cs="宋体"/>
          <w:lang w:eastAsia="zh-CN"/>
        </w:rPr>
      </w:pPr>
      <w:r>
        <w:rPr>
          <w:rFonts w:ascii="宋体" w:hAnsi="宋体" w:eastAsia="宋体" w:cs="宋体"/>
          <w:lang w:eastAsia="zh-CN"/>
        </w:rPr>
        <w:t>八、我方</w:t>
      </w:r>
      <w:r>
        <w:rPr>
          <w:rFonts w:ascii="宋体" w:hAnsi="宋体" w:eastAsia="宋体" w:cs="宋体"/>
          <w:u w:val="single"/>
          <w:lang w:eastAsia="zh-CN"/>
        </w:rPr>
        <w:t xml:space="preserve">      </w:t>
      </w:r>
      <w:r>
        <w:rPr>
          <w:rFonts w:ascii="宋体" w:hAnsi="宋体" w:eastAsia="宋体" w:cs="宋体"/>
          <w:lang w:eastAsia="zh-CN"/>
        </w:rPr>
        <w:t>储备粮库有/无（请投标人自行选择）存放荔湾区级地方储备粮以外的粮食，承储粮食存放在</w:t>
      </w:r>
      <w:r>
        <w:rPr>
          <w:rFonts w:ascii="宋体" w:hAnsi="宋体" w:eastAsia="宋体" w:cs="宋体"/>
          <w:u w:val="single"/>
          <w:lang w:eastAsia="zh-CN"/>
        </w:rPr>
        <w:t xml:space="preserve">      </w:t>
      </w:r>
      <w:r>
        <w:rPr>
          <w:rFonts w:ascii="宋体" w:hAnsi="宋体" w:eastAsia="宋体" w:cs="宋体"/>
          <w:lang w:eastAsia="zh-CN"/>
        </w:rPr>
        <w:t xml:space="preserve">个仓库，近3年内有/无（请投标人自行选择）发生市级认定的安全生产事故。 </w:t>
      </w:r>
    </w:p>
    <w:p>
      <w:pPr>
        <w:widowControl w:val="0"/>
        <w:spacing w:after="200" w:line="360" w:lineRule="auto"/>
        <w:ind w:right="80" w:firstLine="480"/>
        <w:jc w:val="both"/>
        <w:rPr>
          <w:rFonts w:ascii="宋体" w:hAnsi="宋体" w:eastAsia="宋体" w:cs="宋体"/>
          <w:lang w:eastAsia="zh-CN"/>
        </w:rPr>
      </w:pPr>
      <w:r>
        <w:rPr>
          <w:rFonts w:ascii="宋体" w:hAnsi="宋体" w:eastAsia="宋体" w:cs="宋体"/>
          <w:lang w:eastAsia="zh-CN"/>
        </w:rPr>
        <w:t>九、我方接受采购人保留在确认中标粮仓承储资格前依据投标承诺对中标粮仓进行现场投标承诺核查的权力。即评标结束后，采购人在评标报告确定的中标候选人名单中按顺序对中标粮仓进行现场投标承诺核查，最终确定中标人。</w:t>
      </w:r>
    </w:p>
    <w:p>
      <w:pPr>
        <w:widowControl w:val="0"/>
        <w:spacing w:after="200" w:line="360" w:lineRule="auto"/>
        <w:ind w:right="80" w:firstLine="480"/>
        <w:jc w:val="both"/>
        <w:rPr>
          <w:rFonts w:ascii="宋体" w:hAnsi="宋体" w:eastAsia="宋体" w:cs="宋体"/>
          <w:lang w:eastAsia="zh-CN"/>
        </w:rPr>
      </w:pPr>
      <w:r>
        <w:rPr>
          <w:rFonts w:ascii="宋体" w:hAnsi="宋体" w:eastAsia="宋体" w:cs="宋体"/>
          <w:lang w:eastAsia="zh-CN"/>
        </w:rPr>
        <w:t>十、所有与本项目有关的函件请发往下列地址：</w:t>
      </w:r>
    </w:p>
    <w:tbl>
      <w:tblPr>
        <w:tblStyle w:val="13"/>
        <w:tblW w:w="8712" w:type="dxa"/>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6"/>
        <w:gridCol w:w="1739"/>
        <w:gridCol w:w="1739"/>
        <w:gridCol w:w="1739"/>
        <w:gridCol w:w="1739"/>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756" w:type="dxa"/>
            <w:tcBorders>
              <w:bottom w:val="single" w:color="666666" w:sz="2" w:space="0"/>
              <w:right w:val="single" w:color="666666" w:sz="2" w:space="0"/>
            </w:tcBorders>
            <w:shd w:val="clear" w:color="auto" w:fill="FFFFFF"/>
            <w:tcMar>
              <w:top w:w="38" w:type="dxa"/>
              <w:left w:w="38" w:type="dxa"/>
              <w:bottom w:w="34" w:type="dxa"/>
              <w:right w:w="34" w:type="dxa"/>
            </w:tcMar>
            <w:vAlign w:val="center"/>
          </w:tcPr>
          <w:p>
            <w:pPr>
              <w:widowControl w:val="0"/>
              <w:spacing w:after="200" w:line="360" w:lineRule="auto"/>
              <w:ind w:right="24"/>
              <w:jc w:val="both"/>
              <w:rPr>
                <w:rFonts w:ascii="宋体" w:hAnsi="宋体" w:eastAsia="宋体" w:cs="宋体"/>
                <w:color w:val="333333"/>
              </w:rPr>
            </w:pPr>
            <w:r>
              <w:rPr>
                <w:rFonts w:ascii="宋体" w:hAnsi="宋体" w:eastAsia="宋体" w:cs="宋体"/>
                <w:color w:val="333333"/>
              </w:rPr>
              <w:t>地址（邮编）</w:t>
            </w:r>
          </w:p>
        </w:tc>
        <w:tc>
          <w:tcPr>
            <w:tcW w:w="3478" w:type="dxa"/>
            <w:gridSpan w:val="2"/>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360" w:lineRule="auto"/>
              <w:ind w:right="24"/>
              <w:jc w:val="both"/>
              <w:rPr>
                <w:rFonts w:ascii="宋体" w:hAnsi="宋体" w:eastAsia="宋体" w:cs="宋体"/>
                <w:color w:val="333333"/>
              </w:rPr>
            </w:pPr>
          </w:p>
        </w:tc>
        <w:tc>
          <w:tcPr>
            <w:tcW w:w="1739"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360" w:lineRule="auto"/>
              <w:ind w:right="24"/>
              <w:jc w:val="both"/>
              <w:rPr>
                <w:rFonts w:ascii="宋体" w:hAnsi="宋体" w:eastAsia="宋体" w:cs="宋体"/>
                <w:color w:val="333333"/>
              </w:rPr>
            </w:pPr>
            <w:r>
              <w:rPr>
                <w:rFonts w:ascii="宋体" w:hAnsi="宋体" w:eastAsia="宋体" w:cs="宋体"/>
                <w:color w:val="333333"/>
              </w:rPr>
              <w:t>传真</w:t>
            </w:r>
          </w:p>
        </w:tc>
        <w:tc>
          <w:tcPr>
            <w:tcW w:w="1739"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360" w:lineRule="auto"/>
              <w:ind w:right="24"/>
              <w:jc w:val="both"/>
              <w:rPr>
                <w:rFonts w:ascii="宋体" w:hAnsi="宋体" w:eastAsia="宋体" w:cs="宋体"/>
                <w:color w:val="333333"/>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756" w:type="dxa"/>
            <w:tcBorders>
              <w:top w:val="single" w:color="666666" w:sz="2" w:space="0"/>
              <w:right w:val="single" w:color="666666" w:sz="2" w:space="0"/>
            </w:tcBorders>
            <w:shd w:val="clear" w:color="auto" w:fill="FFFFFF"/>
            <w:tcMar>
              <w:top w:w="34" w:type="dxa"/>
              <w:left w:w="38" w:type="dxa"/>
              <w:bottom w:w="38" w:type="dxa"/>
              <w:right w:w="34" w:type="dxa"/>
            </w:tcMar>
            <w:vAlign w:val="center"/>
          </w:tcPr>
          <w:p>
            <w:pPr>
              <w:widowControl w:val="0"/>
              <w:spacing w:after="200" w:line="360" w:lineRule="auto"/>
              <w:ind w:right="24"/>
              <w:jc w:val="both"/>
              <w:rPr>
                <w:rFonts w:ascii="宋体" w:hAnsi="宋体" w:eastAsia="宋体" w:cs="宋体"/>
                <w:color w:val="333333"/>
              </w:rPr>
            </w:pPr>
            <w:r>
              <w:rPr>
                <w:rFonts w:ascii="宋体" w:hAnsi="宋体" w:eastAsia="宋体" w:cs="宋体"/>
                <w:color w:val="333333"/>
              </w:rPr>
              <w:t>电话、手机</w:t>
            </w:r>
          </w:p>
        </w:tc>
        <w:tc>
          <w:tcPr>
            <w:tcW w:w="1739"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widowControl w:val="0"/>
              <w:spacing w:after="200" w:line="360" w:lineRule="auto"/>
              <w:ind w:right="24"/>
              <w:jc w:val="both"/>
              <w:rPr>
                <w:rFonts w:ascii="宋体" w:hAnsi="宋体" w:eastAsia="宋体" w:cs="宋体"/>
                <w:color w:val="333333"/>
              </w:rPr>
            </w:pPr>
          </w:p>
        </w:tc>
        <w:tc>
          <w:tcPr>
            <w:tcW w:w="1739"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widowControl w:val="0"/>
              <w:spacing w:after="200" w:line="360" w:lineRule="auto"/>
              <w:ind w:right="24"/>
              <w:jc w:val="both"/>
              <w:rPr>
                <w:rFonts w:ascii="宋体" w:hAnsi="宋体" w:eastAsia="宋体" w:cs="宋体"/>
                <w:color w:val="333333"/>
              </w:rPr>
            </w:pPr>
            <w:r>
              <w:rPr>
                <w:rFonts w:ascii="宋体" w:hAnsi="宋体" w:eastAsia="宋体" w:cs="宋体"/>
                <w:color w:val="333333"/>
              </w:rPr>
              <w:t>联系人（职务）</w:t>
            </w:r>
          </w:p>
        </w:tc>
        <w:tc>
          <w:tcPr>
            <w:tcW w:w="3478" w:type="dxa"/>
            <w:gridSpan w:val="2"/>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widowControl w:val="0"/>
              <w:spacing w:after="200" w:line="360" w:lineRule="auto"/>
              <w:ind w:right="24"/>
              <w:jc w:val="both"/>
              <w:rPr>
                <w:rFonts w:ascii="宋体" w:hAnsi="宋体" w:eastAsia="宋体" w:cs="宋体"/>
                <w:color w:val="333333"/>
              </w:rPr>
            </w:pPr>
          </w:p>
        </w:tc>
      </w:tr>
    </w:tbl>
    <w:p>
      <w:pPr>
        <w:widowControl w:val="0"/>
        <w:spacing w:after="200" w:line="360" w:lineRule="auto"/>
        <w:ind w:right="80" w:firstLine="4080"/>
        <w:jc w:val="both"/>
        <w:rPr>
          <w:rFonts w:ascii="宋体" w:hAnsi="宋体" w:eastAsia="宋体" w:cs="宋体"/>
        </w:rPr>
      </w:pPr>
    </w:p>
    <w:p>
      <w:pPr>
        <w:widowControl w:val="0"/>
        <w:spacing w:after="200" w:line="360" w:lineRule="auto"/>
        <w:ind w:right="80" w:firstLine="4080"/>
        <w:jc w:val="both"/>
        <w:rPr>
          <w:rFonts w:ascii="宋体" w:hAnsi="宋体" w:eastAsia="宋体" w:cs="宋体"/>
          <w:lang w:eastAsia="zh-CN"/>
        </w:rPr>
      </w:pPr>
      <w:r>
        <w:rPr>
          <w:rFonts w:ascii="宋体" w:hAnsi="宋体" w:eastAsia="宋体" w:cs="宋体"/>
          <w:lang w:eastAsia="zh-CN"/>
        </w:rPr>
        <w:t>投标人名称（单位公章）：</w:t>
      </w:r>
    </w:p>
    <w:p>
      <w:pPr>
        <w:widowControl w:val="0"/>
        <w:spacing w:after="200" w:line="360" w:lineRule="auto"/>
        <w:ind w:right="80" w:firstLine="1920"/>
        <w:jc w:val="both"/>
        <w:rPr>
          <w:rFonts w:ascii="宋体" w:hAnsi="宋体" w:eastAsia="宋体" w:cs="宋体"/>
          <w:lang w:eastAsia="zh-CN"/>
        </w:rPr>
      </w:pPr>
      <w:r>
        <w:rPr>
          <w:rFonts w:ascii="宋体" w:hAnsi="宋体" w:eastAsia="宋体" w:cs="宋体"/>
          <w:lang w:eastAsia="zh-CN"/>
        </w:rPr>
        <w:t>法定代表人/负责人/委托代理人（签字或盖章）：</w:t>
      </w:r>
    </w:p>
    <w:p>
      <w:pPr>
        <w:widowControl w:val="0"/>
        <w:spacing w:after="200" w:line="360" w:lineRule="auto"/>
        <w:ind w:right="80" w:firstLine="4080"/>
        <w:jc w:val="right"/>
        <w:rPr>
          <w:rFonts w:ascii="宋体" w:hAnsi="宋体" w:eastAsia="宋体" w:cs="宋体"/>
          <w:lang w:eastAsia="zh-CN"/>
        </w:rPr>
      </w:pPr>
      <w:r>
        <w:rPr>
          <w:rFonts w:ascii="宋体" w:hAnsi="宋体" w:eastAsia="宋体" w:cs="宋体"/>
          <w:lang w:eastAsia="zh-CN"/>
        </w:rPr>
        <w:t>日期：    年   月   日</w:t>
      </w:r>
    </w:p>
    <w:p>
      <w:pPr>
        <w:widowControl w:val="0"/>
        <w:spacing w:line="360" w:lineRule="auto"/>
        <w:rPr>
          <w:rFonts w:ascii="宋体" w:hAnsi="宋体" w:cs="宋体"/>
          <w:lang w:eastAsia="zh-CN"/>
        </w:rPr>
        <w:sectPr>
          <w:pgSz w:w="12240" w:h="15840"/>
          <w:pgMar w:top="1440" w:right="1800" w:bottom="1440" w:left="1800" w:header="720" w:footer="720" w:gutter="0"/>
          <w:cols w:space="720" w:num="1"/>
        </w:sectPr>
      </w:pPr>
      <w:r>
        <w:rPr>
          <w:rFonts w:ascii="宋体" w:hAnsi="宋体" w:eastAsia="宋体" w:cs="宋体"/>
          <w:lang w:eastAsia="zh-CN"/>
        </w:rPr>
        <w:t>说明：本格式文件内容不得擅自删改。</w:t>
      </w:r>
    </w:p>
    <w:p>
      <w:pPr>
        <w:pStyle w:val="3"/>
        <w:keepNext w:val="0"/>
        <w:spacing w:before="75" w:after="75" w:line="480" w:lineRule="atLeast"/>
        <w:jc w:val="center"/>
        <w:rPr>
          <w:rFonts w:ascii="宋体" w:hAnsi="宋体" w:eastAsia="宋体" w:cs="宋体"/>
          <w:color w:val="333333"/>
          <w:lang w:eastAsia="zh-CN"/>
        </w:rPr>
      </w:pPr>
      <w:bookmarkStart w:id="326" w:name="_Toc94346935"/>
      <w:r>
        <w:rPr>
          <w:rFonts w:ascii="宋体" w:hAnsi="宋体" w:eastAsia="宋体" w:cs="宋体"/>
          <w:iCs w:val="0"/>
          <w:color w:val="333333"/>
          <w:lang w:eastAsia="zh-CN"/>
        </w:rPr>
        <w:t>★投标人资格声明函</w:t>
      </w:r>
      <w:bookmarkEnd w:id="326"/>
    </w:p>
    <w:p>
      <w:pPr>
        <w:widowControl w:val="0"/>
        <w:spacing w:after="200" w:line="276" w:lineRule="auto"/>
        <w:ind w:firstLine="480"/>
        <w:jc w:val="center"/>
        <w:rPr>
          <w:rFonts w:ascii="宋体" w:hAnsi="宋体" w:eastAsia="宋体" w:cs="宋体"/>
          <w:sz w:val="21"/>
          <w:szCs w:val="21"/>
          <w:lang w:eastAsia="zh-CN"/>
        </w:rPr>
      </w:pPr>
    </w:p>
    <w:p>
      <w:pPr>
        <w:widowControl w:val="0"/>
        <w:spacing w:after="200" w:line="360" w:lineRule="auto"/>
        <w:jc w:val="both"/>
        <w:rPr>
          <w:rFonts w:ascii="宋体" w:hAnsi="宋体" w:eastAsia="宋体" w:cs="宋体"/>
          <w:lang w:eastAsia="zh-CN"/>
        </w:rPr>
      </w:pPr>
      <w:r>
        <w:rPr>
          <w:rFonts w:ascii="宋体" w:hAnsi="宋体" w:eastAsia="宋体" w:cs="宋体"/>
          <w:lang w:eastAsia="zh-CN"/>
        </w:rPr>
        <w:t>广州农村产权交易所有限公司：</w:t>
      </w:r>
    </w:p>
    <w:p>
      <w:pPr>
        <w:widowControl w:val="0"/>
        <w:spacing w:after="200" w:line="360" w:lineRule="auto"/>
        <w:ind w:firstLine="480"/>
        <w:jc w:val="both"/>
        <w:rPr>
          <w:rFonts w:ascii="宋体" w:hAnsi="宋体" w:eastAsia="宋体" w:cs="宋体"/>
          <w:lang w:eastAsia="zh-CN"/>
        </w:rPr>
      </w:pPr>
      <w:r>
        <w:rPr>
          <w:rFonts w:ascii="宋体" w:hAnsi="宋体" w:eastAsia="宋体" w:cs="宋体"/>
          <w:lang w:eastAsia="zh-CN"/>
        </w:rPr>
        <w:t>关于贵方</w:t>
      </w:r>
      <w:r>
        <w:rPr>
          <w:rFonts w:ascii="宋体" w:hAnsi="宋体" w:eastAsia="宋体" w:cs="宋体"/>
          <w:u w:val="single"/>
          <w:lang w:eastAsia="zh-CN"/>
        </w:rPr>
        <w:t>　 　</w:t>
      </w:r>
      <w:r>
        <w:rPr>
          <w:rFonts w:ascii="宋体" w:hAnsi="宋体" w:eastAsia="宋体" w:cs="宋体"/>
          <w:lang w:eastAsia="zh-CN"/>
        </w:rPr>
        <w:t>年</w:t>
      </w:r>
      <w:r>
        <w:rPr>
          <w:rFonts w:ascii="宋体" w:hAnsi="宋体" w:eastAsia="宋体" w:cs="宋体"/>
          <w:u w:val="single"/>
          <w:lang w:eastAsia="zh-CN"/>
        </w:rPr>
        <w:t>　　</w:t>
      </w:r>
      <w:r>
        <w:rPr>
          <w:rFonts w:ascii="宋体" w:hAnsi="宋体" w:eastAsia="宋体" w:cs="宋体"/>
          <w:lang w:eastAsia="zh-CN"/>
        </w:rPr>
        <w:t>月</w:t>
      </w:r>
      <w:r>
        <w:rPr>
          <w:rFonts w:ascii="宋体" w:hAnsi="宋体" w:eastAsia="宋体" w:cs="宋体"/>
          <w:u w:val="single"/>
          <w:lang w:eastAsia="zh-CN"/>
        </w:rPr>
        <w:t>　　</w:t>
      </w:r>
      <w:r>
        <w:rPr>
          <w:rFonts w:ascii="宋体" w:hAnsi="宋体" w:eastAsia="宋体" w:cs="宋体"/>
          <w:lang w:eastAsia="zh-CN"/>
        </w:rPr>
        <w:t>日发布关于“</w:t>
      </w:r>
      <w:r>
        <w:rPr>
          <w:rFonts w:hint="eastAsia" w:ascii="宋体" w:hAnsi="宋体" w:cs="宋体"/>
          <w:shd w:val="clear" w:color="auto" w:fill="FFFFFF"/>
          <w:lang w:eastAsia="zh-CN"/>
        </w:rPr>
        <w:t>2022年广州市荔湾区级储备粮承储招标项目</w:t>
      </w:r>
      <w:r>
        <w:rPr>
          <w:rFonts w:ascii="宋体" w:hAnsi="宋体" w:eastAsia="宋体" w:cs="宋体"/>
          <w:lang w:eastAsia="zh-CN"/>
        </w:rPr>
        <w:t>”（项目编号：LW2022LS10004）的采购公告，我方愿意参加投标，并已清楚招标文件的要求及有关文件规定，现声明和保证如下：</w:t>
      </w:r>
    </w:p>
    <w:p>
      <w:pPr>
        <w:widowControl w:val="0"/>
        <w:spacing w:after="200" w:line="360" w:lineRule="auto"/>
        <w:ind w:firstLine="480"/>
        <w:jc w:val="both"/>
        <w:rPr>
          <w:rFonts w:ascii="宋体" w:hAnsi="宋体" w:eastAsia="宋体" w:cs="宋体"/>
          <w:lang w:eastAsia="zh-CN"/>
        </w:rPr>
      </w:pPr>
      <w:r>
        <w:rPr>
          <w:rFonts w:ascii="宋体" w:hAnsi="宋体" w:eastAsia="宋体" w:cs="宋体"/>
          <w:lang w:eastAsia="zh-CN"/>
        </w:rPr>
        <w:t>一、我方具备《中华人民共和国政府采购法》第二十二条所规定的条件。</w:t>
      </w:r>
    </w:p>
    <w:p>
      <w:pPr>
        <w:widowControl w:val="0"/>
        <w:spacing w:after="200" w:line="360" w:lineRule="auto"/>
        <w:ind w:firstLine="480"/>
        <w:jc w:val="both"/>
        <w:rPr>
          <w:rFonts w:ascii="宋体" w:hAnsi="宋体" w:eastAsia="宋体" w:cs="宋体"/>
          <w:lang w:eastAsia="zh-CN"/>
        </w:rPr>
      </w:pPr>
      <w:r>
        <w:rPr>
          <w:rFonts w:ascii="宋体" w:hAnsi="宋体" w:eastAsia="宋体" w:cs="宋体"/>
          <w:lang w:eastAsia="zh-CN"/>
        </w:rPr>
        <w:t>（一）具有独立承担民事责任的能力，提供以下相关证照的扫描件（见附件）之一：1.企业法人营业执照；2.事业法人登记证；3.其他组织的营业执照或执业许可证；4.居民身份证等；</w:t>
      </w:r>
    </w:p>
    <w:p>
      <w:pPr>
        <w:widowControl w:val="0"/>
        <w:spacing w:after="200" w:line="360" w:lineRule="auto"/>
        <w:ind w:firstLine="480"/>
        <w:jc w:val="both"/>
        <w:rPr>
          <w:rFonts w:ascii="宋体" w:hAnsi="宋体" w:eastAsia="宋体" w:cs="宋体"/>
          <w:lang w:eastAsia="zh-CN"/>
        </w:rPr>
      </w:pPr>
      <w:r>
        <w:rPr>
          <w:rFonts w:ascii="宋体" w:hAnsi="宋体" w:eastAsia="宋体" w:cs="宋体"/>
          <w:lang w:eastAsia="zh-CN"/>
        </w:rPr>
        <w:t>（二）具有良好的商业信誉和健全的财务会计制度；</w:t>
      </w:r>
    </w:p>
    <w:p>
      <w:pPr>
        <w:widowControl w:val="0"/>
        <w:spacing w:after="200" w:line="360" w:lineRule="auto"/>
        <w:ind w:firstLine="480"/>
        <w:jc w:val="both"/>
        <w:rPr>
          <w:rFonts w:ascii="宋体" w:hAnsi="宋体" w:eastAsia="宋体" w:cs="宋体"/>
          <w:lang w:eastAsia="zh-CN"/>
        </w:rPr>
      </w:pPr>
      <w:r>
        <w:rPr>
          <w:rFonts w:ascii="宋体" w:hAnsi="宋体" w:eastAsia="宋体" w:cs="宋体"/>
          <w:lang w:eastAsia="zh-CN"/>
        </w:rPr>
        <w:t>（三）具有履行合同所必需的设备和专业技术能力；</w:t>
      </w:r>
    </w:p>
    <w:p>
      <w:pPr>
        <w:widowControl w:val="0"/>
        <w:spacing w:after="200" w:line="360" w:lineRule="auto"/>
        <w:ind w:firstLine="480"/>
        <w:jc w:val="both"/>
        <w:rPr>
          <w:rFonts w:ascii="宋体" w:hAnsi="宋体" w:eastAsia="宋体" w:cs="宋体"/>
          <w:lang w:eastAsia="zh-CN"/>
        </w:rPr>
      </w:pPr>
      <w:r>
        <w:rPr>
          <w:rFonts w:ascii="宋体" w:hAnsi="宋体" w:eastAsia="宋体" w:cs="宋体"/>
          <w:lang w:eastAsia="zh-CN"/>
        </w:rPr>
        <w:t>（四）有依法缴纳税收和社会保障资金的良好记录；</w:t>
      </w:r>
    </w:p>
    <w:p>
      <w:pPr>
        <w:widowControl w:val="0"/>
        <w:spacing w:after="200" w:line="360" w:lineRule="auto"/>
        <w:ind w:firstLine="480"/>
        <w:jc w:val="both"/>
        <w:rPr>
          <w:rFonts w:ascii="宋体" w:hAnsi="宋体" w:eastAsia="宋体" w:cs="宋体"/>
          <w:lang w:eastAsia="zh-CN"/>
        </w:rPr>
      </w:pPr>
      <w:r>
        <w:rPr>
          <w:rFonts w:ascii="宋体" w:hAnsi="宋体" w:eastAsia="宋体" w:cs="宋体"/>
          <w:lang w:eastAsia="zh-CN"/>
        </w:rPr>
        <w:t>（五）参加政府采购活动前三年内，在经营活动中没有重大违法记录；</w:t>
      </w:r>
    </w:p>
    <w:p>
      <w:pPr>
        <w:widowControl w:val="0"/>
        <w:spacing w:after="200" w:line="360" w:lineRule="auto"/>
        <w:ind w:firstLine="480"/>
        <w:jc w:val="both"/>
        <w:rPr>
          <w:rFonts w:ascii="宋体" w:hAnsi="宋体" w:eastAsia="宋体" w:cs="宋体"/>
          <w:lang w:eastAsia="zh-CN"/>
        </w:rPr>
      </w:pPr>
      <w:r>
        <w:rPr>
          <w:rFonts w:ascii="宋体" w:hAnsi="宋体" w:eastAsia="宋体" w:cs="宋体"/>
          <w:lang w:eastAsia="zh-CN"/>
        </w:rPr>
        <w:t>（六）法律、行政法规规定的其他条件。</w:t>
      </w:r>
    </w:p>
    <w:p>
      <w:pPr>
        <w:widowControl w:val="0"/>
        <w:spacing w:after="200" w:line="360" w:lineRule="auto"/>
        <w:ind w:firstLine="480"/>
        <w:jc w:val="both"/>
        <w:rPr>
          <w:rFonts w:ascii="宋体" w:hAnsi="宋体" w:eastAsia="宋体" w:cs="宋体"/>
          <w:lang w:eastAsia="zh-CN"/>
        </w:rPr>
      </w:pPr>
      <w:r>
        <w:rPr>
          <w:rFonts w:ascii="宋体" w:hAnsi="宋体" w:eastAsia="宋体" w:cs="宋体"/>
          <w:lang w:eastAsia="zh-CN"/>
        </w:rPr>
        <w:t>二、本次招标采购活动中，如有违法、违规、弄虚作假行为，所造成的损失、不良后果及法律责任，一律由我方承担。</w:t>
      </w:r>
    </w:p>
    <w:p>
      <w:pPr>
        <w:widowControl w:val="0"/>
        <w:spacing w:after="200" w:line="360" w:lineRule="auto"/>
        <w:ind w:firstLine="480"/>
        <w:jc w:val="both"/>
        <w:rPr>
          <w:rFonts w:ascii="宋体" w:hAnsi="宋体" w:eastAsia="宋体" w:cs="宋体"/>
          <w:lang w:eastAsia="zh-CN"/>
        </w:rPr>
      </w:pPr>
      <w:r>
        <w:rPr>
          <w:rFonts w:ascii="宋体" w:hAnsi="宋体" w:eastAsia="宋体" w:cs="宋体"/>
          <w:lang w:eastAsia="zh-CN"/>
        </w:rPr>
        <w:t>三、我方非广州市荔湾区发展和改革局直属/下属企业或组织。</w:t>
      </w:r>
    </w:p>
    <w:p>
      <w:pPr>
        <w:widowControl w:val="0"/>
        <w:spacing w:after="200" w:line="360" w:lineRule="auto"/>
        <w:ind w:firstLine="480"/>
        <w:jc w:val="both"/>
        <w:rPr>
          <w:rFonts w:ascii="宋体" w:hAnsi="宋体" w:eastAsia="宋体" w:cs="宋体"/>
          <w:lang w:eastAsia="zh-CN"/>
        </w:rPr>
      </w:pPr>
      <w:r>
        <w:rPr>
          <w:rFonts w:ascii="宋体" w:hAnsi="宋体" w:eastAsia="宋体" w:cs="宋体"/>
          <w:lang w:eastAsia="zh-CN"/>
        </w:rPr>
        <w:t>四、我方没有处于被责令停业或破产状态，且资产未被重组、接管和冻结。</w:t>
      </w:r>
    </w:p>
    <w:p>
      <w:pPr>
        <w:widowControl w:val="0"/>
        <w:spacing w:after="200" w:line="336" w:lineRule="auto"/>
        <w:ind w:right="80" w:firstLine="480"/>
        <w:jc w:val="both"/>
        <w:rPr>
          <w:rFonts w:ascii="宋体" w:hAnsi="宋体" w:eastAsia="宋体" w:cs="宋体"/>
          <w:lang w:eastAsia="zh-CN"/>
        </w:rPr>
      </w:pPr>
    </w:p>
    <w:p>
      <w:pPr>
        <w:widowControl w:val="0"/>
        <w:spacing w:after="200" w:line="336" w:lineRule="auto"/>
        <w:ind w:right="80" w:firstLine="480"/>
        <w:jc w:val="both"/>
        <w:rPr>
          <w:rFonts w:ascii="宋体" w:hAnsi="宋体" w:eastAsia="宋体" w:cs="宋体"/>
          <w:lang w:eastAsia="zh-CN"/>
        </w:rPr>
      </w:pPr>
      <w:r>
        <w:rPr>
          <w:rFonts w:ascii="宋体" w:hAnsi="宋体" w:eastAsia="宋体" w:cs="宋体"/>
          <w:b/>
          <w:bCs/>
          <w:lang w:eastAsia="zh-CN"/>
        </w:rPr>
        <w:t>特此声明！</w:t>
      </w:r>
    </w:p>
    <w:p>
      <w:pPr>
        <w:widowControl w:val="0"/>
        <w:spacing w:after="200" w:line="336" w:lineRule="auto"/>
        <w:ind w:right="80"/>
        <w:jc w:val="both"/>
        <w:rPr>
          <w:rFonts w:ascii="宋体" w:hAnsi="宋体" w:eastAsia="宋体" w:cs="宋体"/>
          <w:lang w:eastAsia="zh-CN"/>
        </w:rPr>
      </w:pPr>
    </w:p>
    <w:p>
      <w:pPr>
        <w:widowControl w:val="0"/>
        <w:spacing w:after="200" w:line="360" w:lineRule="auto"/>
        <w:ind w:right="80" w:firstLine="4080"/>
        <w:jc w:val="both"/>
        <w:rPr>
          <w:rFonts w:ascii="宋体" w:hAnsi="宋体" w:eastAsia="宋体" w:cs="宋体"/>
          <w:lang w:eastAsia="zh-CN"/>
        </w:rPr>
      </w:pPr>
    </w:p>
    <w:p>
      <w:pPr>
        <w:widowControl w:val="0"/>
        <w:spacing w:after="200" w:line="360" w:lineRule="auto"/>
        <w:ind w:right="80" w:firstLine="4080"/>
        <w:jc w:val="both"/>
        <w:rPr>
          <w:rFonts w:ascii="宋体" w:hAnsi="宋体" w:eastAsia="宋体" w:cs="宋体"/>
          <w:lang w:eastAsia="zh-CN"/>
        </w:rPr>
      </w:pPr>
      <w:r>
        <w:rPr>
          <w:rFonts w:ascii="宋体" w:hAnsi="宋体" w:eastAsia="宋体" w:cs="宋体"/>
          <w:lang w:eastAsia="zh-CN"/>
        </w:rPr>
        <w:t>投标人名称（单位公章）：</w:t>
      </w:r>
    </w:p>
    <w:p>
      <w:pPr>
        <w:widowControl w:val="0"/>
        <w:spacing w:after="200" w:line="360" w:lineRule="auto"/>
        <w:ind w:right="80" w:firstLine="1920"/>
        <w:jc w:val="both"/>
        <w:rPr>
          <w:rFonts w:ascii="宋体" w:hAnsi="宋体" w:eastAsia="宋体" w:cs="宋体"/>
          <w:lang w:eastAsia="zh-CN"/>
        </w:rPr>
      </w:pPr>
      <w:r>
        <w:rPr>
          <w:rFonts w:ascii="宋体" w:hAnsi="宋体" w:eastAsia="宋体" w:cs="宋体"/>
          <w:lang w:eastAsia="zh-CN"/>
        </w:rPr>
        <w:t>法定代表人/负责人/委托代理人（签字或盖章）：</w:t>
      </w:r>
    </w:p>
    <w:p>
      <w:pPr>
        <w:widowControl w:val="0"/>
        <w:spacing w:after="200" w:line="336" w:lineRule="auto"/>
        <w:ind w:right="80" w:firstLine="5520"/>
        <w:jc w:val="right"/>
        <w:rPr>
          <w:rFonts w:ascii="宋体" w:hAnsi="宋体" w:eastAsia="宋体" w:cs="宋体"/>
          <w:lang w:eastAsia="zh-CN"/>
        </w:rPr>
      </w:pPr>
      <w:r>
        <w:rPr>
          <w:rFonts w:ascii="宋体" w:hAnsi="宋体" w:eastAsia="宋体" w:cs="宋体"/>
          <w:lang w:eastAsia="zh-CN"/>
        </w:rPr>
        <w:t>日期：    年   月   日</w:t>
      </w:r>
    </w:p>
    <w:p>
      <w:pPr>
        <w:widowControl w:val="0"/>
        <w:spacing w:after="200" w:line="336" w:lineRule="auto"/>
        <w:ind w:right="80"/>
        <w:jc w:val="both"/>
        <w:rPr>
          <w:rFonts w:ascii="宋体" w:hAnsi="宋体" w:eastAsia="宋体" w:cs="宋体"/>
          <w:lang w:eastAsia="zh-CN"/>
        </w:rPr>
      </w:pPr>
      <w:r>
        <w:rPr>
          <w:rFonts w:ascii="宋体" w:hAnsi="宋体" w:eastAsia="宋体" w:cs="宋体"/>
          <w:lang w:eastAsia="zh-CN"/>
        </w:rPr>
        <w:t>说明：1.本格式文件内容不得擅自删改。</w:t>
      </w:r>
    </w:p>
    <w:p>
      <w:pPr>
        <w:widowControl w:val="0"/>
        <w:spacing w:after="200" w:line="336" w:lineRule="auto"/>
        <w:ind w:right="80" w:firstLine="720"/>
        <w:rPr>
          <w:rFonts w:ascii="宋体" w:hAnsi="宋体" w:eastAsia="宋体" w:cs="宋体"/>
          <w:lang w:eastAsia="zh-CN"/>
        </w:rPr>
        <w:sectPr>
          <w:pgSz w:w="12240" w:h="15840"/>
          <w:pgMar w:top="1440" w:right="1800" w:bottom="1440" w:left="1800" w:header="720" w:footer="720" w:gutter="0"/>
          <w:cols w:space="720" w:num="1"/>
        </w:sectPr>
      </w:pPr>
      <w:r>
        <w:rPr>
          <w:rFonts w:ascii="宋体" w:hAnsi="宋体" w:eastAsia="宋体" w:cs="宋体"/>
          <w:lang w:eastAsia="zh-CN"/>
        </w:rPr>
        <w:t>2.分支机构投标的，以上《投标人资格声明函》必须由分支机构和总公司（总所）同时加盖公章或电子签章，附件由总公司（总所）提供。</w:t>
      </w:r>
    </w:p>
    <w:p>
      <w:pPr>
        <w:pStyle w:val="3"/>
        <w:keepNext w:val="0"/>
        <w:spacing w:before="75" w:after="75" w:line="480" w:lineRule="atLeast"/>
        <w:jc w:val="center"/>
        <w:rPr>
          <w:rFonts w:ascii="宋体" w:hAnsi="宋体" w:eastAsia="宋体" w:cs="宋体"/>
          <w:color w:val="333333"/>
          <w:lang w:eastAsia="zh-CN"/>
        </w:rPr>
      </w:pPr>
      <w:bookmarkStart w:id="327" w:name="_Toc94346936"/>
      <w:r>
        <w:rPr>
          <w:rFonts w:ascii="宋体" w:hAnsi="宋体" w:eastAsia="宋体" w:cs="宋体"/>
          <w:iCs w:val="0"/>
          <w:color w:val="333333"/>
          <w:lang w:eastAsia="zh-CN"/>
        </w:rPr>
        <w:t>★《投标人资格声明函》的附件</w:t>
      </w:r>
      <w:bookmarkEnd w:id="327"/>
    </w:p>
    <w:p>
      <w:pPr>
        <w:widowControl w:val="0"/>
        <w:spacing w:after="200" w:line="360" w:lineRule="auto"/>
        <w:jc w:val="center"/>
        <w:rPr>
          <w:rFonts w:ascii="宋体" w:hAnsi="宋体" w:eastAsia="宋体" w:cs="宋体"/>
          <w:sz w:val="36"/>
          <w:szCs w:val="36"/>
          <w:lang w:eastAsia="zh-CN"/>
        </w:rPr>
      </w:pPr>
    </w:p>
    <w:p>
      <w:pPr>
        <w:widowControl w:val="0"/>
        <w:spacing w:after="200" w:line="276" w:lineRule="auto"/>
        <w:jc w:val="both"/>
        <w:rPr>
          <w:rFonts w:ascii="宋体" w:hAnsi="宋体" w:eastAsia="宋体" w:cs="宋体"/>
          <w:lang w:eastAsia="zh-CN"/>
        </w:rPr>
      </w:pPr>
      <w:r>
        <w:rPr>
          <w:rFonts w:ascii="宋体" w:hAnsi="宋体" w:eastAsia="宋体" w:cs="宋体"/>
          <w:lang w:eastAsia="zh-CN"/>
        </w:rPr>
        <w:t>请提供以下相关证照之一的扫描件：</w:t>
      </w:r>
    </w:p>
    <w:p>
      <w:pPr>
        <w:widowControl w:val="0"/>
        <w:rPr>
          <w:rFonts w:ascii="宋体" w:hAnsi="宋体" w:eastAsia="宋体" w:cs="宋体"/>
          <w:lang w:eastAsia="zh-CN"/>
        </w:rPr>
        <w:sectPr>
          <w:pgSz w:w="12240" w:h="15840"/>
          <w:pgMar w:top="1440" w:right="1800" w:bottom="1440" w:left="1800" w:header="720" w:footer="720" w:gutter="0"/>
          <w:cols w:space="720" w:num="1"/>
        </w:sectPr>
      </w:pPr>
      <w:r>
        <w:rPr>
          <w:rFonts w:ascii="宋体" w:hAnsi="宋体" w:eastAsia="宋体" w:cs="宋体"/>
          <w:lang w:eastAsia="zh-CN"/>
        </w:rPr>
        <w:t>（1企业法人营业执照；2事业法人登记证；3其他组织的营业执照或执业许可证；4居民身份证）</w:t>
      </w:r>
    </w:p>
    <w:p>
      <w:pPr>
        <w:pStyle w:val="3"/>
        <w:keepNext w:val="0"/>
        <w:spacing w:before="75" w:after="75" w:line="480" w:lineRule="atLeast"/>
        <w:jc w:val="center"/>
        <w:rPr>
          <w:rFonts w:ascii="宋体" w:hAnsi="宋体" w:eastAsia="宋体" w:cs="宋体"/>
          <w:color w:val="333333"/>
          <w:lang w:eastAsia="zh-CN"/>
        </w:rPr>
      </w:pPr>
      <w:bookmarkStart w:id="328" w:name="_Toc94346937"/>
      <w:r>
        <w:rPr>
          <w:rFonts w:ascii="宋体" w:hAnsi="宋体" w:eastAsia="宋体" w:cs="宋体"/>
          <w:iCs w:val="0"/>
          <w:color w:val="333333"/>
          <w:lang w:eastAsia="zh-CN"/>
        </w:rPr>
        <w:t>开标一览表</w:t>
      </w:r>
      <w:bookmarkEnd w:id="328"/>
    </w:p>
    <w:p>
      <w:pPr>
        <w:pStyle w:val="21"/>
        <w:spacing w:after="227"/>
        <w:jc w:val="center"/>
        <w:rPr>
          <w:rFonts w:ascii="宋体" w:hAnsi="宋体" w:eastAsia="宋体" w:cs="宋体"/>
          <w:lang w:eastAsia="zh-CN"/>
        </w:rPr>
      </w:pPr>
      <w:r>
        <w:rPr>
          <w:rFonts w:ascii="宋体" w:hAnsi="宋体" w:eastAsia="宋体" w:cs="宋体"/>
          <w:lang w:eastAsia="zh-CN"/>
        </w:rPr>
        <w:t> </w:t>
      </w:r>
    </w:p>
    <w:p>
      <w:pPr>
        <w:pStyle w:val="21"/>
        <w:spacing w:after="227"/>
        <w:jc w:val="center"/>
        <w:rPr>
          <w:rFonts w:ascii="宋体" w:hAnsi="宋体" w:eastAsia="宋体" w:cs="宋体"/>
          <w:lang w:eastAsia="zh-CN"/>
        </w:rPr>
      </w:pPr>
      <w:r>
        <w:rPr>
          <w:rFonts w:ascii="宋体" w:hAnsi="宋体" w:eastAsia="宋体" w:cs="宋体"/>
          <w:lang w:eastAsia="zh-CN"/>
        </w:rPr>
        <w:t> </w:t>
      </w:r>
    </w:p>
    <w:p>
      <w:pPr>
        <w:pStyle w:val="21"/>
        <w:spacing w:after="227"/>
        <w:rPr>
          <w:rFonts w:ascii="宋体" w:hAnsi="宋体" w:cs="宋体"/>
          <w:lang w:eastAsia="zh-CN"/>
        </w:rPr>
      </w:pPr>
    </w:p>
    <w:p>
      <w:pPr>
        <w:pStyle w:val="21"/>
        <w:spacing w:after="227"/>
        <w:jc w:val="right"/>
        <w:rPr>
          <w:rFonts w:ascii="宋体" w:hAnsi="宋体" w:eastAsia="宋体" w:cs="宋体"/>
          <w:lang w:eastAsia="zh-CN"/>
        </w:rPr>
      </w:pPr>
      <w:r>
        <w:rPr>
          <w:rStyle w:val="22"/>
          <w:rFonts w:ascii="宋体" w:hAnsi="宋体" w:eastAsia="宋体" w:cs="宋体"/>
          <w:lang w:eastAsia="zh-CN"/>
        </w:rPr>
        <w:t>货币单位：人民币元</w:t>
      </w:r>
    </w:p>
    <w:tbl>
      <w:tblPr>
        <w:tblStyle w:val="13"/>
        <w:tblW w:w="8712" w:type="dxa"/>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77"/>
        <w:gridCol w:w="4335"/>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377" w:type="dxa"/>
            <w:tcBorders>
              <w:right w:val="single" w:color="666666" w:sz="2" w:space="0"/>
            </w:tcBorders>
            <w:shd w:val="clear" w:color="auto" w:fill="FFFFFF"/>
            <w:tcMar>
              <w:top w:w="38" w:type="dxa"/>
              <w:left w:w="38" w:type="dxa"/>
              <w:bottom w:w="38" w:type="dxa"/>
              <w:right w:w="34" w:type="dxa"/>
            </w:tcMar>
            <w:vAlign w:val="center"/>
          </w:tcPr>
          <w:p>
            <w:pPr>
              <w:pStyle w:val="21"/>
              <w:spacing w:after="227"/>
              <w:jc w:val="center"/>
              <w:rPr>
                <w:rFonts w:ascii="宋体" w:hAnsi="宋体" w:eastAsia="宋体" w:cs="宋体"/>
                <w:color w:val="333333"/>
                <w:lang w:eastAsia="zh-CN"/>
              </w:rPr>
            </w:pPr>
            <w:r>
              <w:rPr>
                <w:rStyle w:val="22"/>
                <w:rFonts w:ascii="宋体" w:hAnsi="宋体" w:eastAsia="宋体" w:cs="宋体"/>
                <w:color w:val="333333"/>
                <w:sz w:val="24"/>
                <w:szCs w:val="24"/>
                <w:lang w:eastAsia="zh-CN"/>
              </w:rPr>
              <w:t>普通大米投标金额(元</w:t>
            </w:r>
            <w:r>
              <w:rPr>
                <w:rFonts w:ascii="宋体" w:hAnsi="宋体" w:eastAsia="宋体" w:cs="宋体"/>
                <w:color w:val="333333"/>
                <w:sz w:val="24"/>
                <w:szCs w:val="24"/>
                <w:lang w:eastAsia="zh-CN"/>
              </w:rPr>
              <w:t>/吨</w:t>
            </w:r>
            <w:r>
              <w:rPr>
                <w:rStyle w:val="22"/>
                <w:rFonts w:ascii="宋体" w:hAnsi="宋体" w:eastAsia="宋体" w:cs="宋体"/>
                <w:color w:val="333333"/>
                <w:sz w:val="24"/>
                <w:szCs w:val="24"/>
                <w:lang w:eastAsia="zh-CN"/>
              </w:rPr>
              <w:t>)</w:t>
            </w:r>
          </w:p>
        </w:tc>
        <w:tc>
          <w:tcPr>
            <w:tcW w:w="4335" w:type="dxa"/>
            <w:tcBorders>
              <w:left w:val="single" w:color="666666" w:sz="2" w:space="0"/>
              <w:right w:val="single" w:color="666666" w:sz="2" w:space="0"/>
            </w:tcBorders>
            <w:shd w:val="clear" w:color="auto" w:fill="FFFFFF"/>
            <w:tcMar>
              <w:top w:w="38" w:type="dxa"/>
              <w:left w:w="34" w:type="dxa"/>
              <w:bottom w:w="38" w:type="dxa"/>
              <w:right w:w="34" w:type="dxa"/>
            </w:tcMar>
            <w:vAlign w:val="center"/>
          </w:tcPr>
          <w:p>
            <w:pPr>
              <w:jc w:val="center"/>
              <w:rPr>
                <w:rFonts w:ascii="宋体" w:hAnsi="宋体" w:eastAsia="宋体" w:cs="宋体"/>
                <w:color w:val="333333"/>
              </w:rPr>
            </w:pPr>
            <w:r>
              <w:rPr>
                <w:rFonts w:ascii="宋体" w:hAnsi="宋体" w:eastAsia="宋体" w:cs="宋体"/>
                <w:color w:val="333333"/>
              </w:rPr>
              <w:t xml:space="preserve">__________ </w:t>
            </w:r>
          </w:p>
        </w:tc>
      </w:tr>
    </w:tbl>
    <w:p>
      <w:pPr>
        <w:pStyle w:val="21"/>
        <w:spacing w:after="227"/>
        <w:jc w:val="center"/>
        <w:rPr>
          <w:rFonts w:ascii="宋体" w:hAnsi="宋体" w:eastAsia="宋体" w:cs="宋体"/>
        </w:rPr>
      </w:pPr>
      <w:r>
        <w:rPr>
          <w:rStyle w:val="22"/>
          <w:rFonts w:ascii="宋体" w:hAnsi="宋体" w:eastAsia="宋体" w:cs="宋体"/>
        </w:rPr>
        <w:t xml:space="preserve"> </w:t>
      </w:r>
    </w:p>
    <w:p>
      <w:pPr>
        <w:pStyle w:val="21"/>
        <w:spacing w:after="227"/>
        <w:rPr>
          <w:rFonts w:ascii="宋体" w:hAnsi="宋体" w:cs="宋体"/>
          <w:lang w:eastAsia="zh-CN"/>
        </w:rPr>
      </w:pPr>
    </w:p>
    <w:p>
      <w:pPr>
        <w:pStyle w:val="21"/>
        <w:spacing w:after="227"/>
        <w:rPr>
          <w:rFonts w:ascii="宋体" w:hAnsi="宋体" w:eastAsia="宋体" w:cs="宋体"/>
          <w:lang w:eastAsia="zh-CN"/>
        </w:rPr>
      </w:pPr>
      <w:r>
        <w:rPr>
          <w:rStyle w:val="22"/>
          <w:rFonts w:ascii="宋体" w:hAnsi="宋体" w:eastAsia="宋体" w:cs="宋体"/>
          <w:lang w:eastAsia="zh-CN"/>
        </w:rPr>
        <w:t xml:space="preserve">  </w:t>
      </w:r>
    </w:p>
    <w:p>
      <w:pPr>
        <w:pStyle w:val="21"/>
        <w:spacing w:after="227"/>
        <w:rPr>
          <w:rFonts w:ascii="宋体" w:hAnsi="宋体" w:eastAsia="宋体" w:cs="宋体"/>
          <w:lang w:eastAsia="zh-CN"/>
        </w:rPr>
        <w:sectPr>
          <w:pgSz w:w="12240" w:h="15840"/>
          <w:pgMar w:top="1440" w:right="1800" w:bottom="1440" w:left="1800" w:header="720" w:footer="720" w:gutter="0"/>
          <w:cols w:space="720" w:num="1"/>
        </w:sectPr>
      </w:pPr>
      <w:r>
        <w:rPr>
          <w:rFonts w:ascii="宋体" w:hAnsi="宋体" w:eastAsia="宋体" w:cs="宋体"/>
          <w:lang w:eastAsia="zh-CN"/>
        </w:rPr>
        <w:t> </w:t>
      </w:r>
    </w:p>
    <w:p>
      <w:pPr>
        <w:pStyle w:val="3"/>
        <w:keepNext w:val="0"/>
        <w:spacing w:before="75" w:after="75" w:line="480" w:lineRule="atLeast"/>
        <w:jc w:val="center"/>
        <w:rPr>
          <w:rFonts w:ascii="宋体" w:hAnsi="宋体" w:eastAsia="宋体" w:cs="宋体"/>
          <w:color w:val="333333"/>
          <w:lang w:eastAsia="zh-CN"/>
        </w:rPr>
      </w:pPr>
      <w:bookmarkStart w:id="329" w:name="_Toc94346938"/>
      <w:r>
        <w:rPr>
          <w:rFonts w:ascii="宋体" w:hAnsi="宋体" w:eastAsia="宋体" w:cs="宋体"/>
          <w:iCs w:val="0"/>
          <w:color w:val="333333"/>
          <w:lang w:eastAsia="zh-CN"/>
        </w:rPr>
        <w:t>★法定代表人证明书</w:t>
      </w:r>
      <w:bookmarkEnd w:id="329"/>
    </w:p>
    <w:p>
      <w:pPr>
        <w:widowControl w:val="0"/>
        <w:spacing w:after="200" w:line="360" w:lineRule="auto"/>
        <w:jc w:val="center"/>
        <w:rPr>
          <w:rFonts w:ascii="宋体" w:hAnsi="宋体" w:eastAsia="宋体" w:cs="宋体"/>
          <w:sz w:val="28"/>
          <w:szCs w:val="28"/>
          <w:lang w:eastAsia="zh-CN"/>
        </w:rPr>
      </w:pPr>
    </w:p>
    <w:p>
      <w:pPr>
        <w:widowControl w:val="0"/>
        <w:spacing w:after="200" w:line="500" w:lineRule="atLeast"/>
        <w:jc w:val="both"/>
        <w:rPr>
          <w:rFonts w:ascii="宋体" w:hAnsi="宋体" w:eastAsia="宋体" w:cs="宋体"/>
          <w:lang w:eastAsia="zh-CN"/>
        </w:rPr>
      </w:pPr>
      <w:r>
        <w:rPr>
          <w:rFonts w:ascii="宋体" w:hAnsi="宋体" w:eastAsia="宋体" w:cs="宋体"/>
          <w:lang w:eastAsia="zh-CN"/>
        </w:rPr>
        <w:t xml:space="preserve">  </w:t>
      </w:r>
      <w:r>
        <w:rPr>
          <w:rFonts w:ascii="宋体" w:hAnsi="宋体" w:eastAsia="宋体" w:cs="宋体"/>
          <w:u w:val="single"/>
          <w:lang w:eastAsia="zh-CN"/>
        </w:rPr>
        <w:t xml:space="preserve">            </w:t>
      </w:r>
      <w:r>
        <w:rPr>
          <w:rFonts w:ascii="宋体" w:hAnsi="宋体" w:eastAsia="宋体" w:cs="宋体"/>
          <w:lang w:eastAsia="zh-CN"/>
        </w:rPr>
        <w:t>（身份证号码：</w:t>
      </w:r>
      <w:r>
        <w:rPr>
          <w:rFonts w:ascii="宋体" w:hAnsi="宋体" w:eastAsia="宋体" w:cs="宋体"/>
          <w:u w:val="single"/>
          <w:lang w:eastAsia="zh-CN"/>
        </w:rPr>
        <w:t xml:space="preserve">                         </w:t>
      </w:r>
      <w:r>
        <w:rPr>
          <w:rFonts w:ascii="宋体" w:hAnsi="宋体" w:eastAsia="宋体" w:cs="宋体"/>
          <w:lang w:eastAsia="zh-CN"/>
        </w:rPr>
        <w:t>）在我方（或者企业、单位）任</w:t>
      </w:r>
      <w:r>
        <w:rPr>
          <w:rFonts w:ascii="宋体" w:hAnsi="宋体" w:eastAsia="宋体" w:cs="宋体"/>
          <w:u w:val="single"/>
          <w:lang w:eastAsia="zh-CN"/>
        </w:rPr>
        <w:t xml:space="preserve">             </w:t>
      </w:r>
      <w:r>
        <w:rPr>
          <w:rFonts w:ascii="宋体" w:hAnsi="宋体" w:eastAsia="宋体" w:cs="宋体"/>
          <w:lang w:eastAsia="zh-CN"/>
        </w:rPr>
        <w:t>职务，是我公司（或者企业、单位）的法定代表人/负责人。</w:t>
      </w:r>
    </w:p>
    <w:p>
      <w:pPr>
        <w:widowControl w:val="0"/>
        <w:spacing w:after="200" w:line="500" w:lineRule="atLeast"/>
        <w:ind w:firstLine="809"/>
        <w:jc w:val="both"/>
        <w:rPr>
          <w:rFonts w:ascii="宋体" w:hAnsi="宋体" w:eastAsia="宋体" w:cs="宋体"/>
          <w:lang w:eastAsia="zh-CN"/>
        </w:rPr>
      </w:pPr>
      <w:r>
        <w:rPr>
          <w:rFonts w:ascii="宋体" w:hAnsi="宋体" w:eastAsia="宋体" w:cs="宋体"/>
          <w:lang w:eastAsia="zh-CN"/>
        </w:rPr>
        <w:t>特此证明。</w:t>
      </w:r>
    </w:p>
    <w:p>
      <w:pPr>
        <w:widowControl w:val="0"/>
        <w:spacing w:after="200" w:line="500" w:lineRule="atLeast"/>
        <w:jc w:val="both"/>
        <w:rPr>
          <w:rFonts w:ascii="宋体" w:hAnsi="宋体" w:eastAsia="宋体" w:cs="宋体"/>
          <w:lang w:eastAsia="zh-CN"/>
        </w:rPr>
      </w:pPr>
    </w:p>
    <w:p>
      <w:pPr>
        <w:widowControl w:val="0"/>
        <w:spacing w:after="200" w:line="500" w:lineRule="atLeast"/>
        <w:ind w:left="4050" w:firstLine="960"/>
        <w:jc w:val="both"/>
        <w:rPr>
          <w:rFonts w:ascii="宋体" w:hAnsi="宋体" w:eastAsia="宋体" w:cs="宋体"/>
          <w:lang w:eastAsia="zh-CN"/>
        </w:rPr>
      </w:pPr>
      <w:r>
        <w:rPr>
          <w:rFonts w:ascii="宋体" w:hAnsi="宋体" w:eastAsia="宋体" w:cs="宋体"/>
          <w:lang w:eastAsia="zh-CN"/>
        </w:rPr>
        <w:t>投标人名称（单位公章）：</w:t>
      </w:r>
    </w:p>
    <w:p>
      <w:pPr>
        <w:widowControl w:val="0"/>
        <w:spacing w:after="200" w:line="500" w:lineRule="atLeast"/>
        <w:ind w:left="4258" w:firstLine="696"/>
        <w:jc w:val="both"/>
        <w:rPr>
          <w:rFonts w:ascii="宋体" w:hAnsi="宋体" w:eastAsia="宋体" w:cs="宋体"/>
          <w:lang w:eastAsia="zh-CN"/>
        </w:rPr>
      </w:pPr>
      <w:r>
        <w:rPr>
          <w:rFonts w:ascii="宋体" w:hAnsi="宋体" w:eastAsia="宋体" w:cs="宋体"/>
          <w:lang w:eastAsia="zh-CN"/>
        </w:rPr>
        <w:t>日期：   年   月   日</w:t>
      </w:r>
    </w:p>
    <w:p>
      <w:pPr>
        <w:widowControl w:val="0"/>
        <w:spacing w:after="200" w:line="500" w:lineRule="atLeast"/>
        <w:jc w:val="both"/>
        <w:rPr>
          <w:rFonts w:ascii="宋体" w:hAnsi="宋体" w:eastAsia="宋体" w:cs="宋体"/>
          <w:lang w:eastAsia="zh-CN"/>
        </w:rPr>
      </w:pPr>
      <w:r>
        <w:rPr>
          <w:rFonts w:ascii="宋体" w:hAnsi="宋体" w:eastAsia="宋体" w:cs="宋体"/>
          <w:lang w:eastAsia="zh-CN"/>
        </w:rPr>
        <w:t>说明：</w:t>
      </w:r>
    </w:p>
    <w:p>
      <w:pPr>
        <w:widowControl w:val="0"/>
        <w:rPr>
          <w:rFonts w:ascii="宋体" w:hAnsi="宋体" w:eastAsia="宋体" w:cs="宋体"/>
          <w:lang w:eastAsia="zh-CN"/>
        </w:rPr>
      </w:pPr>
      <w:r>
        <w:rPr>
          <w:rFonts w:ascii="宋体" w:hAnsi="宋体" w:eastAsia="宋体" w:cs="宋体"/>
          <w:lang w:eastAsia="zh-CN"/>
        </w:rPr>
        <w:t>法定代表人参加开标会的，签到时提交法定代表人证明书。可使用上述格式，也可使用工商部门统一印制的法定代表人证明书格式。</w:t>
      </w:r>
    </w:p>
    <w:p>
      <w:pPr>
        <w:spacing w:line="360" w:lineRule="auto"/>
        <w:rPr>
          <w:rFonts w:eastAsia="宋体"/>
          <w:lang w:eastAsia="zh-CN"/>
        </w:rPr>
      </w:pPr>
    </w:p>
    <w:p>
      <w:pPr>
        <w:spacing w:line="360" w:lineRule="auto"/>
        <w:rPr>
          <w:rFonts w:eastAsia="宋体"/>
          <w:lang w:eastAsia="zh-CN"/>
        </w:rPr>
      </w:pPr>
      <w:r>
        <w:rPr>
          <w:rFonts w:eastAsia="宋体"/>
          <w:lang w:eastAsia="zh-CN"/>
        </w:rPr>
        <w:t>法人身份证复印件：</w:t>
      </w:r>
    </w:p>
    <w:tbl>
      <w:tblPr>
        <w:tblStyle w:val="27"/>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360" w:lineRule="auto"/>
              <w:rPr>
                <w:rFonts w:eastAsia="宋体"/>
                <w:lang w:eastAsia="zh-CN"/>
              </w:rPr>
            </w:pPr>
            <w:r>
              <w:rPr>
                <w:rFonts w:eastAsia="宋体"/>
                <w:lang w:eastAsia="zh-CN"/>
              </w:rPr>
              <w:t>人像面：</w:t>
            </w:r>
          </w:p>
          <w:p>
            <w:pPr>
              <w:spacing w:line="360" w:lineRule="auto"/>
              <w:rPr>
                <w:rFonts w:eastAsia="宋体"/>
                <w:lang w:eastAsia="zh-CN"/>
              </w:rPr>
            </w:pPr>
          </w:p>
          <w:p>
            <w:pPr>
              <w:spacing w:line="360" w:lineRule="auto"/>
              <w:rPr>
                <w:rFonts w:eastAsia="宋体"/>
                <w:lang w:eastAsia="zh-CN"/>
              </w:rPr>
            </w:pPr>
          </w:p>
          <w:p>
            <w:pPr>
              <w:spacing w:line="360" w:lineRule="auto"/>
              <w:rPr>
                <w:rFonts w:eastAsia="宋体"/>
                <w:lang w:eastAsia="zh-CN"/>
              </w:rPr>
            </w:pPr>
          </w:p>
          <w:p>
            <w:pPr>
              <w:spacing w:line="360" w:lineRule="auto"/>
              <w:rPr>
                <w:rFonts w:eastAsia="宋体"/>
                <w:lang w:eastAsia="zh-CN"/>
              </w:rPr>
            </w:pPr>
          </w:p>
          <w:p>
            <w:pPr>
              <w:spacing w:line="360" w:lineRule="auto"/>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360" w:lineRule="auto"/>
              <w:rPr>
                <w:rFonts w:eastAsia="宋体"/>
                <w:lang w:eastAsia="zh-CN"/>
              </w:rPr>
            </w:pPr>
            <w:r>
              <w:rPr>
                <w:rFonts w:eastAsia="宋体"/>
                <w:lang w:eastAsia="zh-CN"/>
              </w:rPr>
              <w:t>国徽面：</w:t>
            </w:r>
          </w:p>
          <w:p>
            <w:pPr>
              <w:spacing w:line="360" w:lineRule="auto"/>
              <w:rPr>
                <w:rFonts w:eastAsia="宋体"/>
                <w:lang w:eastAsia="zh-CN"/>
              </w:rPr>
            </w:pPr>
          </w:p>
          <w:p>
            <w:pPr>
              <w:spacing w:line="360" w:lineRule="auto"/>
              <w:rPr>
                <w:rFonts w:eastAsia="宋体"/>
                <w:lang w:eastAsia="zh-CN"/>
              </w:rPr>
            </w:pPr>
          </w:p>
          <w:p>
            <w:pPr>
              <w:spacing w:line="360" w:lineRule="auto"/>
              <w:rPr>
                <w:rFonts w:eastAsia="宋体"/>
                <w:lang w:eastAsia="zh-CN"/>
              </w:rPr>
            </w:pPr>
          </w:p>
          <w:p>
            <w:pPr>
              <w:spacing w:line="360" w:lineRule="auto"/>
              <w:rPr>
                <w:rFonts w:eastAsia="宋体"/>
                <w:lang w:eastAsia="zh-CN"/>
              </w:rPr>
            </w:pPr>
          </w:p>
          <w:p>
            <w:pPr>
              <w:spacing w:line="360" w:lineRule="auto"/>
              <w:rPr>
                <w:rFonts w:eastAsia="宋体"/>
                <w:lang w:eastAsia="zh-CN"/>
              </w:rPr>
            </w:pPr>
          </w:p>
        </w:tc>
      </w:tr>
    </w:tbl>
    <w:p>
      <w:pPr>
        <w:widowControl w:val="0"/>
        <w:rPr>
          <w:rFonts w:ascii="宋体" w:hAnsi="宋体" w:eastAsia="宋体" w:cs="宋体"/>
          <w:lang w:eastAsia="zh-CN"/>
        </w:rPr>
      </w:pPr>
    </w:p>
    <w:p>
      <w:pPr>
        <w:widowControl w:val="0"/>
        <w:rPr>
          <w:rFonts w:ascii="宋体" w:hAnsi="宋体" w:eastAsia="宋体" w:cs="宋体"/>
          <w:lang w:eastAsia="zh-CN"/>
        </w:rPr>
        <w:sectPr>
          <w:pgSz w:w="12240" w:h="15840"/>
          <w:pgMar w:top="1440" w:right="1800" w:bottom="1440" w:left="1800" w:header="720" w:footer="720" w:gutter="0"/>
          <w:cols w:space="720" w:num="1"/>
        </w:sectPr>
      </w:pPr>
    </w:p>
    <w:p>
      <w:pPr>
        <w:pStyle w:val="3"/>
        <w:keepNext w:val="0"/>
        <w:spacing w:before="75" w:after="75" w:line="480" w:lineRule="atLeast"/>
        <w:jc w:val="center"/>
        <w:rPr>
          <w:rFonts w:ascii="宋体" w:hAnsi="宋体" w:eastAsia="宋体" w:cs="宋体"/>
          <w:color w:val="333333"/>
          <w:lang w:eastAsia="zh-CN"/>
        </w:rPr>
      </w:pPr>
      <w:bookmarkStart w:id="330" w:name="_Toc94346939"/>
      <w:r>
        <w:rPr>
          <w:rFonts w:ascii="宋体" w:hAnsi="宋体" w:eastAsia="宋体" w:cs="宋体"/>
          <w:iCs w:val="0"/>
          <w:color w:val="333333"/>
          <w:lang w:eastAsia="zh-CN"/>
        </w:rPr>
        <w:t>授权委托证明书</w:t>
      </w:r>
      <w:bookmarkEnd w:id="330"/>
    </w:p>
    <w:p>
      <w:pPr>
        <w:widowControl w:val="0"/>
        <w:spacing w:after="200" w:line="360" w:lineRule="auto"/>
        <w:jc w:val="both"/>
        <w:rPr>
          <w:rFonts w:ascii="宋体" w:hAnsi="宋体" w:eastAsia="宋体" w:cs="宋体"/>
          <w:lang w:eastAsia="zh-CN"/>
        </w:rPr>
      </w:pPr>
      <w:r>
        <w:rPr>
          <w:rFonts w:ascii="宋体" w:hAnsi="宋体" w:eastAsia="宋体" w:cs="宋体"/>
          <w:lang w:eastAsia="zh-CN"/>
        </w:rPr>
        <w:t>　　</w:t>
      </w:r>
    </w:p>
    <w:p>
      <w:pPr>
        <w:widowControl w:val="0"/>
        <w:spacing w:after="200" w:line="360" w:lineRule="auto"/>
        <w:ind w:firstLine="425"/>
        <w:jc w:val="both"/>
        <w:rPr>
          <w:rFonts w:ascii="宋体" w:hAnsi="宋体" w:eastAsia="宋体" w:cs="宋体"/>
          <w:lang w:eastAsia="zh-CN"/>
        </w:rPr>
      </w:pPr>
      <w:r>
        <w:rPr>
          <w:rFonts w:ascii="宋体" w:hAnsi="宋体" w:eastAsia="宋体" w:cs="宋体"/>
          <w:lang w:eastAsia="zh-CN"/>
        </w:rPr>
        <w:t>兹授权</w:t>
      </w:r>
      <w:r>
        <w:rPr>
          <w:rFonts w:ascii="宋体" w:hAnsi="宋体" w:eastAsia="宋体" w:cs="宋体"/>
          <w:u w:val="single"/>
          <w:lang w:eastAsia="zh-CN"/>
        </w:rPr>
        <w:t xml:space="preserve">                  </w:t>
      </w:r>
      <w:r>
        <w:rPr>
          <w:rFonts w:ascii="宋体" w:hAnsi="宋体" w:eastAsia="宋体" w:cs="宋体"/>
          <w:lang w:eastAsia="zh-CN"/>
        </w:rPr>
        <w:t>（委托代理人姓名）为我方委托代理人，其权限是：办理广州农村产权交易所有限公司组织的“</w:t>
      </w:r>
      <w:r>
        <w:rPr>
          <w:rFonts w:hint="eastAsia" w:ascii="宋体" w:hAnsi="宋体" w:cs="宋体"/>
          <w:shd w:val="clear" w:color="auto" w:fill="FFFFFF"/>
          <w:lang w:eastAsia="zh-CN"/>
        </w:rPr>
        <w:t>2022年广州市荔湾区级储备粮承储招标项目</w:t>
      </w:r>
      <w:r>
        <w:rPr>
          <w:rFonts w:ascii="宋体" w:hAnsi="宋体" w:eastAsia="宋体" w:cs="宋体"/>
          <w:lang w:eastAsia="zh-CN"/>
        </w:rPr>
        <w:t>”（项目编号：LW2022LS10004）的投标事宜。本授权书有效期与我方投标文件中标注的投标有效期相同，自签章之日起生效。</w:t>
      </w:r>
    </w:p>
    <w:p>
      <w:pPr>
        <w:widowControl w:val="0"/>
        <w:spacing w:after="200" w:line="360" w:lineRule="auto"/>
        <w:ind w:firstLine="480"/>
        <w:jc w:val="both"/>
        <w:rPr>
          <w:rFonts w:ascii="宋体" w:hAnsi="宋体" w:eastAsia="宋体" w:cs="宋体"/>
          <w:lang w:eastAsia="zh-CN"/>
        </w:rPr>
      </w:pPr>
      <w:r>
        <w:rPr>
          <w:rFonts w:ascii="宋体" w:hAnsi="宋体" w:eastAsia="宋体" w:cs="宋体"/>
          <w:lang w:eastAsia="zh-CN"/>
        </w:rPr>
        <w:t>附：代理人性别：</w:t>
      </w:r>
      <w:r>
        <w:rPr>
          <w:rFonts w:ascii="宋体" w:hAnsi="宋体" w:eastAsia="宋体" w:cs="宋体"/>
          <w:u w:val="single"/>
          <w:lang w:eastAsia="zh-CN"/>
        </w:rPr>
        <w:t xml:space="preserve">    </w:t>
      </w:r>
      <w:r>
        <w:rPr>
          <w:rFonts w:ascii="宋体" w:hAnsi="宋体" w:eastAsia="宋体" w:cs="宋体"/>
          <w:lang w:eastAsia="zh-CN"/>
        </w:rPr>
        <w:t xml:space="preserve">   年龄：</w:t>
      </w:r>
      <w:r>
        <w:rPr>
          <w:rFonts w:ascii="宋体" w:hAnsi="宋体" w:eastAsia="宋体" w:cs="宋体"/>
          <w:u w:val="single"/>
          <w:lang w:eastAsia="zh-CN"/>
        </w:rPr>
        <w:t xml:space="preserve">     </w:t>
      </w:r>
      <w:r>
        <w:rPr>
          <w:rFonts w:ascii="宋体" w:hAnsi="宋体" w:eastAsia="宋体" w:cs="宋体"/>
          <w:lang w:eastAsia="zh-CN"/>
        </w:rPr>
        <w:t xml:space="preserve">   职务：</w:t>
      </w:r>
      <w:r>
        <w:rPr>
          <w:rFonts w:ascii="宋体" w:hAnsi="宋体" w:eastAsia="宋体" w:cs="宋体"/>
          <w:u w:val="single"/>
          <w:lang w:eastAsia="zh-CN"/>
        </w:rPr>
        <w:t xml:space="preserve">               </w:t>
      </w:r>
    </w:p>
    <w:p>
      <w:pPr>
        <w:widowControl w:val="0"/>
        <w:spacing w:after="200" w:line="360" w:lineRule="auto"/>
        <w:ind w:firstLine="480"/>
        <w:jc w:val="both"/>
        <w:rPr>
          <w:rFonts w:ascii="宋体" w:hAnsi="宋体" w:eastAsia="宋体" w:cs="宋体"/>
          <w:lang w:eastAsia="zh-CN"/>
        </w:rPr>
      </w:pPr>
      <w:r>
        <w:rPr>
          <w:rFonts w:ascii="宋体" w:hAnsi="宋体" w:eastAsia="宋体" w:cs="宋体"/>
          <w:lang w:eastAsia="zh-CN"/>
        </w:rPr>
        <w:t>　　身份证号码：</w:t>
      </w:r>
      <w:r>
        <w:rPr>
          <w:rFonts w:ascii="宋体" w:hAnsi="宋体" w:eastAsia="宋体" w:cs="宋体"/>
          <w:u w:val="single"/>
          <w:lang w:eastAsia="zh-CN"/>
        </w:rPr>
        <w:t xml:space="preserve">                     </w:t>
      </w:r>
    </w:p>
    <w:p>
      <w:pPr>
        <w:widowControl w:val="0"/>
        <w:spacing w:after="200" w:line="360" w:lineRule="auto"/>
        <w:ind w:firstLine="480"/>
        <w:jc w:val="both"/>
        <w:rPr>
          <w:rFonts w:ascii="宋体" w:hAnsi="宋体" w:eastAsia="宋体" w:cs="宋体"/>
          <w:lang w:eastAsia="zh-CN"/>
        </w:rPr>
      </w:pPr>
      <w:r>
        <w:rPr>
          <w:rFonts w:ascii="宋体" w:hAnsi="宋体" w:eastAsia="宋体" w:cs="宋体"/>
          <w:lang w:eastAsia="zh-CN"/>
        </w:rPr>
        <w:t>　　</w:t>
      </w:r>
    </w:p>
    <w:p>
      <w:pPr>
        <w:widowControl w:val="0"/>
        <w:spacing w:after="200" w:line="360" w:lineRule="auto"/>
        <w:jc w:val="both"/>
        <w:rPr>
          <w:rFonts w:ascii="宋体" w:hAnsi="宋体" w:eastAsia="宋体" w:cs="宋体"/>
          <w:lang w:eastAsia="zh-CN"/>
        </w:rPr>
      </w:pPr>
    </w:p>
    <w:p>
      <w:pPr>
        <w:widowControl w:val="0"/>
        <w:spacing w:after="200" w:line="360" w:lineRule="auto"/>
        <w:ind w:left="3238"/>
        <w:jc w:val="right"/>
        <w:rPr>
          <w:rFonts w:ascii="宋体" w:hAnsi="宋体" w:eastAsia="宋体" w:cs="宋体"/>
          <w:lang w:eastAsia="zh-CN"/>
        </w:rPr>
      </w:pPr>
      <w:r>
        <w:rPr>
          <w:rFonts w:ascii="宋体" w:hAnsi="宋体" w:eastAsia="宋体" w:cs="宋体"/>
          <w:lang w:eastAsia="zh-CN"/>
        </w:rPr>
        <w:t>日期： 20  年   月   日</w:t>
      </w:r>
    </w:p>
    <w:p>
      <w:pPr>
        <w:widowControl w:val="0"/>
        <w:spacing w:after="200" w:line="276" w:lineRule="auto"/>
        <w:jc w:val="both"/>
        <w:rPr>
          <w:rFonts w:ascii="宋体" w:hAnsi="宋体" w:eastAsia="宋体" w:cs="宋体"/>
          <w:lang w:eastAsia="zh-CN"/>
        </w:rPr>
      </w:pPr>
    </w:p>
    <w:p>
      <w:pPr>
        <w:widowControl w:val="0"/>
        <w:rPr>
          <w:rFonts w:ascii="宋体" w:hAnsi="宋体" w:eastAsia="宋体" w:cs="宋体"/>
          <w:sz w:val="21"/>
          <w:szCs w:val="21"/>
          <w:lang w:eastAsia="zh-CN"/>
        </w:rPr>
      </w:pPr>
      <w:r>
        <w:rPr>
          <w:rFonts w:ascii="宋体" w:hAnsi="宋体" w:eastAsia="宋体" w:cs="宋体"/>
          <w:lang w:eastAsia="zh-CN"/>
        </w:rPr>
        <w:t>说明：法定代表人亲自办理投标事宜的，无需提交本授权委托证明书</w:t>
      </w:r>
      <w:r>
        <w:rPr>
          <w:rFonts w:ascii="宋体" w:hAnsi="宋体" w:eastAsia="宋体" w:cs="宋体"/>
          <w:sz w:val="21"/>
          <w:szCs w:val="21"/>
          <w:lang w:eastAsia="zh-CN"/>
        </w:rPr>
        <w:t>。</w:t>
      </w:r>
    </w:p>
    <w:p>
      <w:pPr>
        <w:widowControl w:val="0"/>
        <w:rPr>
          <w:rFonts w:ascii="宋体" w:hAnsi="宋体" w:eastAsia="宋体" w:cs="宋体"/>
          <w:sz w:val="21"/>
          <w:szCs w:val="21"/>
          <w:lang w:eastAsia="zh-CN"/>
        </w:rPr>
      </w:pPr>
    </w:p>
    <w:p>
      <w:pPr>
        <w:spacing w:line="360" w:lineRule="auto"/>
        <w:rPr>
          <w:rFonts w:eastAsia="宋体"/>
          <w:lang w:eastAsia="zh-CN"/>
        </w:rPr>
      </w:pPr>
      <w:r>
        <w:rPr>
          <w:rFonts w:eastAsia="宋体"/>
          <w:lang w:eastAsia="zh-CN"/>
        </w:rPr>
        <w:t>受托人复印件：</w:t>
      </w:r>
    </w:p>
    <w:tbl>
      <w:tblPr>
        <w:tblStyle w:val="27"/>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360" w:lineRule="auto"/>
              <w:rPr>
                <w:rFonts w:eastAsia="宋体"/>
                <w:lang w:eastAsia="zh-CN"/>
              </w:rPr>
            </w:pPr>
            <w:r>
              <w:rPr>
                <w:rFonts w:eastAsia="宋体"/>
                <w:lang w:eastAsia="zh-CN"/>
              </w:rPr>
              <w:t>人像面：</w:t>
            </w:r>
          </w:p>
          <w:p>
            <w:pPr>
              <w:spacing w:line="360" w:lineRule="auto"/>
              <w:rPr>
                <w:rFonts w:eastAsia="宋体"/>
                <w:lang w:eastAsia="zh-CN"/>
              </w:rPr>
            </w:pPr>
          </w:p>
          <w:p>
            <w:pPr>
              <w:spacing w:line="360" w:lineRule="auto"/>
              <w:rPr>
                <w:rFonts w:eastAsia="宋体"/>
                <w:lang w:eastAsia="zh-CN"/>
              </w:rPr>
            </w:pPr>
          </w:p>
          <w:p>
            <w:pPr>
              <w:spacing w:line="360" w:lineRule="auto"/>
              <w:rPr>
                <w:rFonts w:eastAsia="宋体"/>
                <w:lang w:eastAsia="zh-CN"/>
              </w:rPr>
            </w:pPr>
          </w:p>
          <w:p>
            <w:pPr>
              <w:spacing w:line="360" w:lineRule="auto"/>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360" w:lineRule="auto"/>
              <w:rPr>
                <w:rFonts w:eastAsia="宋体"/>
                <w:lang w:eastAsia="zh-CN"/>
              </w:rPr>
            </w:pPr>
            <w:r>
              <w:rPr>
                <w:rFonts w:eastAsia="宋体"/>
                <w:lang w:eastAsia="zh-CN"/>
              </w:rPr>
              <w:t>国徽面：</w:t>
            </w:r>
          </w:p>
          <w:p>
            <w:pPr>
              <w:spacing w:line="360" w:lineRule="auto"/>
              <w:rPr>
                <w:rFonts w:eastAsia="宋体"/>
                <w:lang w:eastAsia="zh-CN"/>
              </w:rPr>
            </w:pPr>
          </w:p>
          <w:p>
            <w:pPr>
              <w:spacing w:line="360" w:lineRule="auto"/>
              <w:rPr>
                <w:rFonts w:eastAsia="宋体"/>
                <w:lang w:eastAsia="zh-CN"/>
              </w:rPr>
            </w:pPr>
          </w:p>
          <w:p>
            <w:pPr>
              <w:spacing w:line="360" w:lineRule="auto"/>
              <w:rPr>
                <w:rFonts w:eastAsia="宋体"/>
                <w:lang w:eastAsia="zh-CN"/>
              </w:rPr>
            </w:pPr>
          </w:p>
          <w:p>
            <w:pPr>
              <w:spacing w:line="360" w:lineRule="auto"/>
              <w:rPr>
                <w:rFonts w:eastAsia="宋体"/>
                <w:lang w:eastAsia="zh-CN"/>
              </w:rPr>
            </w:pPr>
          </w:p>
        </w:tc>
      </w:tr>
    </w:tbl>
    <w:p>
      <w:pPr>
        <w:widowControl w:val="0"/>
        <w:rPr>
          <w:rFonts w:ascii="宋体" w:hAnsi="宋体" w:eastAsia="宋体" w:cs="宋体"/>
          <w:sz w:val="21"/>
          <w:szCs w:val="21"/>
          <w:lang w:eastAsia="zh-CN"/>
        </w:rPr>
      </w:pPr>
    </w:p>
    <w:p>
      <w:pPr>
        <w:widowControl w:val="0"/>
        <w:rPr>
          <w:rFonts w:ascii="宋体" w:hAnsi="宋体" w:eastAsia="宋体" w:cs="宋体"/>
          <w:lang w:eastAsia="zh-CN"/>
        </w:rPr>
        <w:sectPr>
          <w:pgSz w:w="12240" w:h="15840"/>
          <w:pgMar w:top="1440" w:right="1800" w:bottom="1440" w:left="1800" w:header="720" w:footer="720" w:gutter="0"/>
          <w:cols w:space="720" w:num="1"/>
        </w:sectPr>
      </w:pPr>
    </w:p>
    <w:p>
      <w:pPr>
        <w:pStyle w:val="3"/>
        <w:keepNext w:val="0"/>
        <w:spacing w:before="75" w:after="75" w:line="480" w:lineRule="atLeast"/>
        <w:jc w:val="center"/>
        <w:rPr>
          <w:rFonts w:ascii="宋体" w:hAnsi="宋体" w:eastAsia="宋体" w:cs="宋体"/>
          <w:color w:val="333333"/>
          <w:lang w:eastAsia="zh-CN"/>
        </w:rPr>
      </w:pPr>
      <w:bookmarkStart w:id="331" w:name="_Toc94346940"/>
      <w:r>
        <w:rPr>
          <w:rFonts w:ascii="宋体" w:hAnsi="宋体" w:eastAsia="宋体" w:cs="宋体"/>
          <w:iCs w:val="0"/>
          <w:color w:val="333333"/>
          <w:lang w:eastAsia="zh-CN"/>
        </w:rPr>
        <w:t>总公司投标授权书（分支机构适用）</w:t>
      </w:r>
      <w:bookmarkEnd w:id="331"/>
    </w:p>
    <w:p>
      <w:pPr>
        <w:widowControl w:val="0"/>
        <w:spacing w:after="200" w:line="360" w:lineRule="auto"/>
        <w:jc w:val="both"/>
        <w:rPr>
          <w:rFonts w:ascii="宋体" w:hAnsi="宋体" w:eastAsia="宋体" w:cs="宋体"/>
          <w:sz w:val="28"/>
          <w:szCs w:val="28"/>
          <w:lang w:eastAsia="zh-CN"/>
        </w:rPr>
      </w:pPr>
    </w:p>
    <w:p>
      <w:pPr>
        <w:widowControl w:val="0"/>
        <w:spacing w:after="200" w:line="360" w:lineRule="auto"/>
        <w:jc w:val="both"/>
        <w:rPr>
          <w:rFonts w:ascii="宋体" w:hAnsi="宋体" w:eastAsia="宋体" w:cs="宋体"/>
          <w:lang w:eastAsia="zh-CN"/>
        </w:rPr>
      </w:pPr>
      <w:r>
        <w:rPr>
          <w:rFonts w:ascii="宋体" w:hAnsi="宋体" w:eastAsia="宋体" w:cs="宋体"/>
          <w:b/>
          <w:bCs/>
          <w:lang w:eastAsia="zh-CN"/>
        </w:rPr>
        <w:t>广州市荔湾区发展和改革局/广州农村产权交易所有限公司：</w:t>
      </w:r>
    </w:p>
    <w:p>
      <w:pPr>
        <w:widowControl w:val="0"/>
        <w:spacing w:after="200" w:line="360" w:lineRule="auto"/>
        <w:ind w:firstLine="480"/>
        <w:jc w:val="both"/>
        <w:rPr>
          <w:rFonts w:ascii="宋体" w:hAnsi="宋体" w:eastAsia="宋体" w:cs="宋体"/>
          <w:lang w:eastAsia="zh-CN"/>
        </w:rPr>
      </w:pPr>
      <w:r>
        <w:rPr>
          <w:rFonts w:ascii="宋体" w:hAnsi="宋体" w:eastAsia="宋体" w:cs="宋体"/>
          <w:lang w:eastAsia="zh-CN"/>
        </w:rPr>
        <w:t>(法定代表人姓名）系（总公司/总所名称）的法定代表人，现授权 （分支机构名称）为我方合法委托代理人参加“</w:t>
      </w:r>
      <w:r>
        <w:rPr>
          <w:rFonts w:hint="eastAsia" w:ascii="宋体" w:hAnsi="宋体" w:cs="宋体"/>
          <w:shd w:val="clear" w:color="auto" w:fill="FFFFFF"/>
          <w:lang w:eastAsia="zh-CN"/>
        </w:rPr>
        <w:t>2022年广州市荔湾区级储备粮承储招标项目</w:t>
      </w:r>
      <w:r>
        <w:rPr>
          <w:rFonts w:ascii="宋体" w:hAnsi="宋体" w:eastAsia="宋体" w:cs="宋体"/>
          <w:lang w:eastAsia="zh-CN"/>
        </w:rPr>
        <w:t>”的投标活动。该分公司的授权代表在本投标活动过程中所签署的一切文件和处理与之有关的一切事务，均代表我方的行为，与本人的行为具有同等的法律效力。我方将承担授权代表行为的一切法律责任后果。</w:t>
      </w:r>
    </w:p>
    <w:p>
      <w:pPr>
        <w:widowControl w:val="0"/>
        <w:spacing w:after="200" w:line="360" w:lineRule="auto"/>
        <w:ind w:firstLine="480"/>
        <w:jc w:val="both"/>
        <w:rPr>
          <w:rFonts w:ascii="宋体" w:hAnsi="宋体" w:eastAsia="宋体" w:cs="宋体"/>
          <w:lang w:eastAsia="zh-CN"/>
        </w:rPr>
      </w:pPr>
    </w:p>
    <w:p>
      <w:pPr>
        <w:widowControl w:val="0"/>
        <w:spacing w:after="200" w:line="360" w:lineRule="auto"/>
        <w:ind w:firstLine="480"/>
        <w:jc w:val="both"/>
        <w:rPr>
          <w:rFonts w:ascii="宋体" w:hAnsi="宋体" w:eastAsia="宋体" w:cs="宋体"/>
          <w:lang w:eastAsia="zh-CN"/>
        </w:rPr>
      </w:pPr>
    </w:p>
    <w:p>
      <w:pPr>
        <w:widowControl w:val="0"/>
        <w:spacing w:after="200" w:line="360" w:lineRule="auto"/>
        <w:ind w:firstLine="480"/>
        <w:jc w:val="both"/>
        <w:rPr>
          <w:rFonts w:ascii="宋体" w:hAnsi="宋体" w:eastAsia="宋体" w:cs="宋体"/>
          <w:lang w:eastAsia="zh-CN"/>
        </w:rPr>
      </w:pPr>
      <w:r>
        <w:rPr>
          <w:rFonts w:ascii="宋体" w:hAnsi="宋体" w:eastAsia="宋体" w:cs="宋体"/>
          <w:lang w:eastAsia="zh-CN"/>
        </w:rPr>
        <w:t>本授权书于  年  月  日签字生效，代理人无转委托权。</w:t>
      </w:r>
    </w:p>
    <w:p>
      <w:pPr>
        <w:widowControl w:val="0"/>
        <w:spacing w:after="200" w:line="360" w:lineRule="auto"/>
        <w:jc w:val="both"/>
        <w:rPr>
          <w:rFonts w:ascii="宋体" w:hAnsi="宋体" w:eastAsia="宋体" w:cs="宋体"/>
          <w:sz w:val="28"/>
          <w:szCs w:val="28"/>
          <w:lang w:eastAsia="zh-CN"/>
        </w:rPr>
      </w:pPr>
    </w:p>
    <w:p>
      <w:pPr>
        <w:widowControl w:val="0"/>
        <w:spacing w:after="200" w:line="360" w:lineRule="auto"/>
        <w:jc w:val="both"/>
        <w:rPr>
          <w:rFonts w:ascii="宋体" w:hAnsi="宋体" w:eastAsia="宋体" w:cs="宋体"/>
          <w:sz w:val="28"/>
          <w:szCs w:val="28"/>
          <w:lang w:eastAsia="zh-CN"/>
        </w:rPr>
      </w:pPr>
    </w:p>
    <w:p>
      <w:pPr>
        <w:widowControl w:val="0"/>
        <w:spacing w:after="200" w:line="360" w:lineRule="auto"/>
        <w:ind w:left="4532"/>
        <w:jc w:val="both"/>
        <w:rPr>
          <w:rFonts w:ascii="宋体" w:hAnsi="宋体" w:eastAsia="宋体" w:cs="宋体"/>
          <w:lang w:eastAsia="zh-CN"/>
        </w:rPr>
      </w:pPr>
      <w:r>
        <w:rPr>
          <w:rFonts w:ascii="宋体" w:hAnsi="宋体" w:eastAsia="宋体" w:cs="宋体"/>
          <w:lang w:eastAsia="zh-CN"/>
        </w:rPr>
        <w:t xml:space="preserve"> 授权人：（总公司/总所名称）（盖章）</w:t>
      </w:r>
    </w:p>
    <w:p>
      <w:pPr>
        <w:widowControl w:val="0"/>
        <w:spacing w:after="200" w:line="360" w:lineRule="auto"/>
        <w:ind w:left="4532"/>
        <w:jc w:val="both"/>
        <w:rPr>
          <w:rFonts w:ascii="宋体" w:hAnsi="宋体" w:eastAsia="宋体" w:cs="宋体"/>
          <w:lang w:eastAsia="zh-CN"/>
        </w:rPr>
      </w:pPr>
      <w:r>
        <w:rPr>
          <w:rFonts w:ascii="宋体" w:hAnsi="宋体" w:eastAsia="宋体" w:cs="宋体"/>
          <w:lang w:eastAsia="zh-CN"/>
        </w:rPr>
        <w:t xml:space="preserve"> 法定代表人：      （签字）</w:t>
      </w:r>
    </w:p>
    <w:p>
      <w:pPr>
        <w:widowControl w:val="0"/>
        <w:spacing w:line="360" w:lineRule="auto"/>
        <w:jc w:val="right"/>
        <w:rPr>
          <w:rFonts w:ascii="宋体" w:hAnsi="宋体" w:eastAsia="宋体" w:cs="宋体"/>
          <w:lang w:eastAsia="zh-CN"/>
        </w:rPr>
        <w:sectPr>
          <w:pgSz w:w="12240" w:h="15840"/>
          <w:pgMar w:top="1440" w:right="1800" w:bottom="1440" w:left="1800" w:header="720" w:footer="720" w:gutter="0"/>
          <w:cols w:space="720" w:num="1"/>
        </w:sectPr>
      </w:pPr>
      <w:r>
        <w:rPr>
          <w:rFonts w:ascii="宋体" w:hAnsi="宋体" w:eastAsia="宋体" w:cs="宋体"/>
          <w:lang w:eastAsia="zh-CN"/>
        </w:rPr>
        <w:t xml:space="preserve">        XXXX年  XX  月  XX  日</w:t>
      </w:r>
    </w:p>
    <w:p>
      <w:pPr>
        <w:pStyle w:val="3"/>
        <w:keepNext w:val="0"/>
        <w:spacing w:before="75" w:after="75" w:line="480" w:lineRule="atLeast"/>
        <w:jc w:val="center"/>
        <w:rPr>
          <w:rFonts w:ascii="宋体" w:hAnsi="宋体" w:cs="宋体" w:eastAsiaTheme="minorEastAsia"/>
          <w:color w:val="000000" w:themeColor="text1"/>
          <w:lang w:eastAsia="zh-CN"/>
          <w14:textFill>
            <w14:solidFill>
              <w14:schemeClr w14:val="tx1"/>
            </w14:solidFill>
          </w14:textFill>
        </w:rPr>
      </w:pPr>
      <w:bookmarkStart w:id="332" w:name="_Toc94346941"/>
      <w:r>
        <w:rPr>
          <w:rFonts w:ascii="宋体" w:hAnsi="宋体" w:eastAsia="宋体" w:cs="宋体"/>
          <w:iCs w:val="0"/>
          <w:color w:val="000000" w:themeColor="text1"/>
          <w:lang w:eastAsia="zh-CN"/>
          <w14:textFill>
            <w14:solidFill>
              <w14:schemeClr w14:val="tx1"/>
            </w14:solidFill>
          </w14:textFill>
        </w:rPr>
        <w:t>投标人综合实力情况表</w:t>
      </w:r>
      <w:bookmarkEnd w:id="332"/>
    </w:p>
    <w:p>
      <w:pPr>
        <w:widowControl w:val="0"/>
        <w:spacing w:after="200" w:line="360"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b/>
          <w:bCs/>
          <w:color w:val="000000" w:themeColor="text1"/>
          <w:lang w:eastAsia="zh-CN"/>
          <w14:textFill>
            <w14:solidFill>
              <w14:schemeClr w14:val="tx1"/>
            </w14:solidFill>
          </w14:textFill>
        </w:rPr>
        <w:t>储备粮库名称：</w:t>
      </w:r>
    </w:p>
    <w:tbl>
      <w:tblPr>
        <w:tblStyle w:val="13"/>
        <w:tblW w:w="8923" w:type="dxa"/>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6"/>
        <w:gridCol w:w="3478"/>
        <w:gridCol w:w="1739"/>
        <w:gridCol w:w="1950"/>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tcBorders>
              <w:bottom w:val="single" w:color="666666" w:sz="2" w:space="0"/>
              <w:right w:val="single" w:color="666666" w:sz="2" w:space="0"/>
            </w:tcBorders>
            <w:shd w:val="clear" w:color="auto" w:fill="FFFFFF"/>
            <w:tcMar>
              <w:top w:w="38"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评审项目</w:t>
            </w:r>
          </w:p>
        </w:tc>
        <w:tc>
          <w:tcPr>
            <w:tcW w:w="3478"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具体内容</w:t>
            </w:r>
          </w:p>
        </w:tc>
        <w:tc>
          <w:tcPr>
            <w:tcW w:w="1739"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投标人</w:t>
            </w:r>
          </w:p>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响应情况</w:t>
            </w:r>
          </w:p>
        </w:tc>
        <w:tc>
          <w:tcPr>
            <w:tcW w:w="1950"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需提供的证明资料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投标粮库的仓库结构</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框架结构</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sz w:val="21"/>
                <w:szCs w:val="21"/>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仓库建筑图纸、产权证明文件</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混合结构</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sz w:val="21"/>
                <w:szCs w:val="21"/>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sz w:val="21"/>
                <w:szCs w:val="21"/>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投标粮库的仓库性质</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自</w:t>
            </w:r>
            <w:r>
              <w:rPr>
                <w:rFonts w:hint="eastAsia" w:ascii="宋体" w:hAnsi="宋体" w:eastAsia="宋体" w:cs="宋体"/>
                <w:color w:val="000000" w:themeColor="text1"/>
                <w:lang w:eastAsia="zh-CN"/>
                <w14:textFill>
                  <w14:solidFill>
                    <w14:schemeClr w14:val="tx1"/>
                  </w14:solidFill>
                </w14:textFill>
              </w:rPr>
              <w:t>有</w:t>
            </w:r>
            <w:r>
              <w:rPr>
                <w:rFonts w:ascii="宋体" w:hAnsi="宋体" w:eastAsia="宋体" w:cs="宋体"/>
                <w:color w:val="000000" w:themeColor="text1"/>
                <w14:textFill>
                  <w14:solidFill>
                    <w14:schemeClr w14:val="tx1"/>
                  </w14:solidFill>
                </w14:textFill>
              </w:rPr>
              <w:t>仓库</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产权证明文件或租赁合同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租用仓库</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仓库新建建成时间或改建完成时间（有多个仓库且建成或改建时间不同的，以最新建成或改建完成时间为准）</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2010年至202</w:t>
            </w:r>
            <w:r>
              <w:rPr>
                <w:rFonts w:hint="eastAsia" w:ascii="宋体" w:hAnsi="宋体" w:eastAsia="宋体" w:cs="宋体"/>
                <w:color w:val="000000" w:themeColor="text1"/>
                <w:lang w:eastAsia="zh-CN"/>
                <w14:textFill>
                  <w14:solidFill>
                    <w14:schemeClr w14:val="tx1"/>
                  </w14:solidFill>
                </w14:textFill>
              </w:rPr>
              <w:t>2</w:t>
            </w:r>
            <w:r>
              <w:rPr>
                <w:rFonts w:ascii="宋体" w:hAnsi="宋体" w:eastAsia="宋体" w:cs="宋体"/>
                <w:color w:val="000000" w:themeColor="text1"/>
                <w14:textFill>
                  <w14:solidFill>
                    <w14:schemeClr w14:val="tx1"/>
                  </w14:solidFill>
                </w14:textFill>
              </w:rPr>
              <w:t>年</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仓库建筑图纸、产权证明文件</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2000年至2009年</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1991年至1999年</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1990年以前</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粮库等级评定情况</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AAAA级</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广州市发展改革委授予粮库等级的通报文件</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AAA级</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AA级</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A级</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空仓响应情况</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同一库区，承储粮食存放在1个仓库</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库区平面图（要求标注承储仓库），在《投标承诺函》中承诺</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同一库区，承储粮食存放在2个仓库</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同一库区，承储粮食存放在3个仓库</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库区环境</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好 (绿化好，库区整洁，环境优美）</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库区照片</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中（绿化、库区环境一般）</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差（绿化、库区环境差）</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交通运输</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道路可通行20吨或以上车辆或码头泊位≥500吨或有专用铁路</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照片、地图</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道路可通行大于等于10吨小于20吨车辆或码头泊位小于500吨</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道路只可通行小于10吨车辆或无码头泊位</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装卸设施</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配备地磅计量系统</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相关设施购置发票或购买合同或租赁合同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配备机械输送设备</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配备机械装卸设备</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无</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保粮设施</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配备电子测温设备</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1.全部投标粮库的相关设备购置发票或购买合同或租赁合同，粮仓专用空调要符合《广州市低温粮库建设管理规程（试行）》；</w:t>
            </w:r>
          </w:p>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2. 全部投标粮库的准低温仓仓容提供仓房准低温建设或改造资料（如采购合同、验收报告等）</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1756" w:type="dxa"/>
            <w:vMerge w:val="continue"/>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无配备电子测温设备</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1756" w:type="dxa"/>
            <w:vMerge w:val="continue"/>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投标粮库准低温仓仓容比例大于等于80%</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1756" w:type="dxa"/>
            <w:vMerge w:val="continue"/>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投标粮库准低温仓仓容比例50%（含本数）至80%（不含本数）</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投标粮库准低温仓仓容小于50%</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防化人员</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有国家、省、市认定资质粮食防化或保管资格人员3人（含3人）以上</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人员资格证书、劳动关系证明</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有国家、省、市认定资质粮食防化或保管资格人员3人以下</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无粮食防化或保管资格人员</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防化设施</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设有专门防化室、配备粮食质量及品质检验设备、配备粮食卫生指标检测装备（重金属铅和镉）</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防化室照片、检验设备、检测装备购置发票或购买合同或租赁合同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设有专门防化室、配备粮食质量及品质检验设备，无配备粮食卫生指标检测装备（重金属铅和镉）</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没有专门防化室和按要求配备粮食检验设备</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安全生产</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近3年内无发生市级认定的安全生产事故</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在《投标承诺函》中承诺</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近3年内发生市级认定的安全生产事故</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视频监控</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库区内安装使用视频监控系统</w:t>
            </w:r>
            <w:r>
              <w:rPr>
                <w:rFonts w:hint="eastAsia" w:ascii="宋体" w:hAnsi="宋体" w:eastAsia="宋体" w:cs="宋体"/>
                <w:color w:val="000000" w:themeColor="text1"/>
                <w:lang w:eastAsia="zh-CN"/>
                <w14:textFill>
                  <w14:solidFill>
                    <w14:schemeClr w14:val="tx1"/>
                  </w14:solidFill>
                </w14:textFill>
              </w:rPr>
              <w:t>并联通省级平台</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建设资料或者设备照片、联通省级平台的系统截图</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trPr>
        <w:tc>
          <w:tcPr>
            <w:tcW w:w="1756" w:type="dxa"/>
            <w:vMerge w:val="continue"/>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库区内安装使用视频监控系统</w:t>
            </w:r>
            <w:r>
              <w:rPr>
                <w:rFonts w:hint="eastAsia" w:ascii="宋体" w:hAnsi="宋体" w:eastAsia="宋体" w:cs="宋体"/>
                <w:color w:val="000000" w:themeColor="text1"/>
                <w:lang w:eastAsia="zh-CN"/>
                <w14:textFill>
                  <w14:solidFill>
                    <w14:schemeClr w14:val="tx1"/>
                  </w14:solidFill>
                </w14:textFill>
              </w:rPr>
              <w:t>没有联通省级平台</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库区内没有安装使用视频监控系统</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783"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企业原粮加工设施</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原粮加工能力班产200吨或以上</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加工设备说明</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原粮加工能力班产100吨（含本数）至200吨（不含本数）</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原粮加工能力班产50吨（含本数）至100吨（不含本数）</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原粮加工能力班产25吨（含本数）至50吨（不含本数）</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原粮加工能力班产不足25吨</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无原粮加工能力</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粮食购销能力</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投标人粮食购销能力强，有粮食自主经营品牌</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品牌名称：</w:t>
            </w:r>
          </w:p>
          <w:p>
            <w:pPr>
              <w:widowControl w:val="0"/>
              <w:spacing w:after="200" w:line="276" w:lineRule="auto"/>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 </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投标人粮食购销能力一般，无粮食自主经营品牌</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粮食营运能力</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投标人有承储广州市本级储备粮</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提供相关承储合同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rPr>
                <w:rFonts w:ascii="宋体" w:hAnsi="宋体" w:eastAsia="宋体" w:cs="宋体"/>
                <w:color w:val="000000" w:themeColor="text1"/>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投标人有承储荔湾区级储备粮</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auto" w:sz="4"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auto" w:sz="4"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投标人未曾承储过广州市本级或荔湾区级储备粮</w:t>
            </w:r>
          </w:p>
        </w:tc>
        <w:tc>
          <w:tcPr>
            <w:tcW w:w="1739" w:type="dxa"/>
            <w:tcBorders>
              <w:top w:val="single" w:color="666666" w:sz="2" w:space="0"/>
              <w:left w:val="single" w:color="666666" w:sz="2" w:space="0"/>
              <w:bottom w:val="single" w:color="auto" w:sz="4"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auto" w:sz="4"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auto" w:sz="4" w:space="0"/>
              <w:left w:val="single" w:color="auto" w:sz="4" w:space="0"/>
              <w:bottom w:val="single" w:color="auto" w:sz="4" w:space="0"/>
              <w:right w:val="single" w:color="auto" w:sz="4"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粮食应急</w:t>
            </w:r>
            <w:r>
              <w:rPr>
                <w:rFonts w:hint="eastAsia" w:ascii="宋体" w:hAnsi="宋体" w:eastAsia="宋体" w:cs="宋体"/>
                <w:color w:val="000000" w:themeColor="text1"/>
                <w:lang w:eastAsia="zh-CN"/>
                <w14:textFill>
                  <w14:solidFill>
                    <w14:schemeClr w14:val="tx1"/>
                  </w14:solidFill>
                </w14:textFill>
              </w:rPr>
              <w:t>供应网点</w:t>
            </w:r>
          </w:p>
        </w:tc>
        <w:tc>
          <w:tcPr>
            <w:tcW w:w="3478"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投标人具有1个以上粮食应急供应网点</w:t>
            </w:r>
          </w:p>
        </w:tc>
        <w:tc>
          <w:tcPr>
            <w:tcW w:w="1739"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restart"/>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以市发改委最新发布的《广州市粮食应急网络名录》</w:t>
            </w:r>
            <w:r>
              <w:rPr>
                <w:rFonts w:hint="eastAsia" w:ascii="宋体" w:hAnsi="宋体" w:eastAsia="宋体" w:cs="宋体"/>
                <w:color w:val="000000" w:themeColor="text1"/>
                <w:lang w:eastAsia="zh-CN"/>
                <w14:textFill>
                  <w14:solidFill>
                    <w14:schemeClr w14:val="tx1"/>
                  </w14:solidFill>
                </w14:textFill>
              </w:rPr>
              <w:t>荔湾区名录</w:t>
            </w:r>
            <w:r>
              <w:rPr>
                <w:rFonts w:ascii="宋体" w:hAnsi="宋体" w:eastAsia="宋体" w:cs="宋体"/>
                <w:color w:val="000000" w:themeColor="text1"/>
                <w:lang w:eastAsia="zh-CN"/>
                <w14:textFill>
                  <w14:solidFill>
                    <w14:schemeClr w14:val="tx1"/>
                  </w14:solidFill>
                </w14:textFill>
              </w:rPr>
              <w:t>为准</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auto" w:sz="4" w:space="0"/>
              <w:left w:val="single" w:color="auto" w:sz="4" w:space="0"/>
              <w:bottom w:val="single" w:color="auto" w:sz="4" w:space="0"/>
              <w:right w:val="single" w:color="auto" w:sz="4"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3478"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投标人具有1个粮食应急供应网点</w:t>
            </w:r>
          </w:p>
        </w:tc>
        <w:tc>
          <w:tcPr>
            <w:tcW w:w="1739"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auto" w:sz="4" w:space="0"/>
              <w:left w:val="single" w:color="auto" w:sz="4" w:space="0"/>
              <w:bottom w:val="single" w:color="auto" w:sz="4"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3478" w:type="dxa"/>
            <w:tcBorders>
              <w:top w:val="single" w:color="auto" w:sz="4" w:space="0"/>
              <w:left w:val="single" w:color="666666" w:sz="2" w:space="0"/>
              <w:bottom w:val="single" w:color="auto" w:sz="4"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投标人没有粮食应急供应网点</w:t>
            </w:r>
          </w:p>
        </w:tc>
        <w:tc>
          <w:tcPr>
            <w:tcW w:w="1739" w:type="dxa"/>
            <w:tcBorders>
              <w:top w:val="single" w:color="auto" w:sz="4" w:space="0"/>
              <w:left w:val="single" w:color="666666" w:sz="2" w:space="0"/>
              <w:bottom w:val="single" w:color="auto" w:sz="4"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auto" w:sz="4" w:space="0"/>
              <w:left w:val="single" w:color="666666" w:sz="2"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auto" w:sz="4" w:space="0"/>
              <w:left w:val="single" w:color="auto" w:sz="4" w:space="0"/>
              <w:bottom w:val="single" w:color="auto" w:sz="4" w:space="0"/>
              <w:right w:val="single" w:color="auto" w:sz="4"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粮食应急加工</w:t>
            </w:r>
          </w:p>
        </w:tc>
        <w:tc>
          <w:tcPr>
            <w:tcW w:w="3478"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投标人具备广州市粮食应急加工资格</w:t>
            </w:r>
          </w:p>
        </w:tc>
        <w:tc>
          <w:tcPr>
            <w:tcW w:w="1739"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restart"/>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以市发改委最新发布的《广州市粮食应急网络名录》为准</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auto" w:sz="4" w:space="0"/>
              <w:left w:val="single" w:color="auto" w:sz="4"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auto" w:sz="4"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投标人没有广州市粮食应急加工资格</w:t>
            </w:r>
          </w:p>
        </w:tc>
        <w:tc>
          <w:tcPr>
            <w:tcW w:w="1739" w:type="dxa"/>
            <w:tcBorders>
              <w:top w:val="single" w:color="auto" w:sz="4"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auto" w:sz="4" w:space="0"/>
              <w:left w:val="single" w:color="666666" w:sz="2" w:space="0"/>
              <w:bottom w:val="single" w:color="666666" w:sz="2" w:space="0"/>
              <w:right w:val="single" w:color="auto" w:sz="4"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网上交易粮食情况</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40" w:lineRule="atLeast"/>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市本级或荔湾区级储备粮承储企业</w:t>
            </w:r>
            <w:r>
              <w:rPr>
                <w:rFonts w:ascii="宋体" w:hAnsi="宋体" w:eastAsia="宋体" w:cs="宋体"/>
                <w:color w:val="000000" w:themeColor="text1"/>
                <w:lang w:eastAsia="zh-CN"/>
                <w14:textFill>
                  <w14:solidFill>
                    <w14:schemeClr w14:val="tx1"/>
                  </w14:solidFill>
                </w14:textFill>
              </w:rPr>
              <w:t>在具有交易场所资质的第三方规范平台网上交易粮食</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40" w:lineRule="atLeast"/>
              <w:jc w:val="center"/>
              <w:rPr>
                <w:rFonts w:ascii="宋体" w:hAnsi="宋体" w:eastAsia="宋体" w:cs="宋体"/>
                <w:color w:val="000000" w:themeColor="text1"/>
                <w:lang w:eastAsia="zh-CN"/>
                <w14:textFill>
                  <w14:solidFill>
                    <w14:schemeClr w14:val="tx1"/>
                  </w14:solidFill>
                </w14:textFill>
              </w:rPr>
            </w:pP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承储企业：提供相关承储合同、交易平台出具的交易凭证；</w:t>
            </w:r>
          </w:p>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非承储企业：提供网上交易计划</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40" w:lineRule="atLeas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无网上交易粮食</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40" w:lineRule="atLeast"/>
              <w:jc w:val="center"/>
              <w:rPr>
                <w:rFonts w:ascii="宋体" w:hAnsi="宋体" w:eastAsia="宋体" w:cs="宋体"/>
                <w:color w:val="000000" w:themeColor="text1"/>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723"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40" w:lineRule="atLeast"/>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未成为市本级或荔湾区级储备粮承储企业，但有网上交易粮食需求的</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40" w:lineRule="atLeast"/>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812"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2016至20</w:t>
            </w:r>
            <w:r>
              <w:rPr>
                <w:rFonts w:hint="eastAsia" w:ascii="宋体" w:hAnsi="宋体" w:eastAsia="宋体" w:cs="宋体"/>
                <w:color w:val="000000" w:themeColor="text1"/>
                <w:lang w:eastAsia="zh-CN"/>
                <w14:textFill>
                  <w14:solidFill>
                    <w14:schemeClr w14:val="tx1"/>
                  </w14:solidFill>
                </w14:textFill>
              </w:rPr>
              <w:t>20</w:t>
            </w:r>
            <w:r>
              <w:rPr>
                <w:rFonts w:ascii="宋体" w:hAnsi="宋体" w:eastAsia="宋体" w:cs="宋体"/>
                <w:color w:val="000000" w:themeColor="text1"/>
                <w:lang w:eastAsia="zh-CN"/>
                <w14:textFill>
                  <w14:solidFill>
                    <w14:schemeClr w14:val="tx1"/>
                  </w14:solidFill>
                </w14:textFill>
              </w:rPr>
              <w:t>年在荔湾区级储备粮油管理绩效评价</w:t>
            </w:r>
          </w:p>
        </w:tc>
        <w:tc>
          <w:tcPr>
            <w:tcW w:w="3478" w:type="dxa"/>
            <w:vMerge w:val="restart"/>
            <w:tcBorders>
              <w:top w:val="single" w:color="666666" w:sz="2" w:space="0"/>
              <w:left w:val="single" w:color="666666" w:sz="2" w:space="0"/>
              <w:right w:val="single" w:color="666666" w:sz="2" w:space="0"/>
            </w:tcBorders>
            <w:shd w:val="clear" w:color="auto" w:fill="FFFFFF"/>
            <w:tcMar>
              <w:top w:w="34" w:type="dxa"/>
              <w:left w:w="34" w:type="dxa"/>
              <w:bottom w:w="34" w:type="dxa"/>
              <w:right w:w="34" w:type="dxa"/>
            </w:tcMar>
            <w:vAlign w:val="center"/>
          </w:tcPr>
          <w:p>
            <w:pPr>
              <w:spacing w:line="240" w:lineRule="atLeast"/>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14:textFill>
                  <w14:solidFill>
                    <w14:schemeClr w14:val="tx1"/>
                  </w14:solidFill>
                </w14:textFill>
              </w:rPr>
              <w:t>2016至20</w:t>
            </w:r>
            <w:r>
              <w:rPr>
                <w:rFonts w:hint="eastAsia" w:ascii="宋体" w:hAnsi="宋体" w:eastAsia="宋体" w:cs="宋体"/>
                <w:color w:val="000000" w:themeColor="text1"/>
                <w14:textFill>
                  <w14:solidFill>
                    <w14:schemeClr w14:val="tx1"/>
                  </w14:solidFill>
                </w14:textFill>
              </w:rPr>
              <w:t>20</w:t>
            </w:r>
            <w:r>
              <w:rPr>
                <w:rFonts w:ascii="宋体" w:hAnsi="宋体" w:eastAsia="宋体" w:cs="宋体"/>
                <w:color w:val="000000" w:themeColor="text1"/>
                <w14:textFill>
                  <w14:solidFill>
                    <w14:schemeClr w14:val="tx1"/>
                  </w14:solidFill>
                </w14:textFill>
              </w:rPr>
              <w:t>年</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u w:val="single" w:color="333333"/>
                <w14:textFill>
                  <w14:solidFill>
                    <w14:schemeClr w14:val="tx1"/>
                  </w14:solidFill>
                </w14:textFill>
              </w:rPr>
              <w:t xml:space="preserve">   </w:t>
            </w:r>
            <w:r>
              <w:rPr>
                <w:rFonts w:ascii="宋体" w:hAnsi="宋体" w:eastAsia="宋体" w:cs="宋体"/>
                <w:color w:val="000000" w:themeColor="text1"/>
                <w14:textFill>
                  <w14:solidFill>
                    <w14:schemeClr w14:val="tx1"/>
                  </w14:solidFill>
                </w14:textFill>
              </w:rPr>
              <w:t>次优秀</w:t>
            </w:r>
          </w:p>
        </w:tc>
        <w:tc>
          <w:tcPr>
            <w:tcW w:w="1950"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2016至20</w:t>
            </w:r>
            <w:r>
              <w:rPr>
                <w:rFonts w:hint="eastAsia" w:ascii="宋体" w:hAnsi="宋体" w:eastAsia="宋体" w:cs="宋体"/>
                <w:color w:val="000000" w:themeColor="text1"/>
                <w:lang w:eastAsia="zh-CN"/>
                <w14:textFill>
                  <w14:solidFill>
                    <w14:schemeClr w14:val="tx1"/>
                  </w14:solidFill>
                </w14:textFill>
              </w:rPr>
              <w:t>20</w:t>
            </w:r>
            <w:r>
              <w:rPr>
                <w:rFonts w:ascii="宋体" w:hAnsi="宋体" w:eastAsia="宋体" w:cs="宋体"/>
                <w:color w:val="000000" w:themeColor="text1"/>
                <w:lang w:eastAsia="zh-CN"/>
                <w14:textFill>
                  <w14:solidFill>
                    <w14:schemeClr w14:val="tx1"/>
                  </w14:solidFill>
                </w14:textFill>
              </w:rPr>
              <w:t>年荔湾区级储备粮油管理绩效评价的通报文件</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vMerge w:val="continue"/>
            <w:tcBorders>
              <w:left w:val="single" w:color="666666" w:sz="2" w:space="0"/>
              <w:bottom w:val="single" w:color="auto" w:sz="4" w:space="0"/>
              <w:right w:val="single" w:color="666666" w:sz="2" w:space="0"/>
            </w:tcBorders>
            <w:vAlign w:val="center"/>
          </w:tcPr>
          <w:p>
            <w:pPr>
              <w:widowControl w:val="0"/>
              <w:spacing w:after="200" w:line="240" w:lineRule="atLeast"/>
              <w:jc w:val="center"/>
              <w:rPr>
                <w:rFonts w:ascii="宋体" w:hAnsi="宋体" w:eastAsia="宋体" w:cs="宋体"/>
                <w:color w:val="000000" w:themeColor="text1"/>
                <w:lang w:eastAsia="zh-CN"/>
                <w14:textFill>
                  <w14:solidFill>
                    <w14:schemeClr w14:val="tx1"/>
                  </w14:solidFill>
                </w14:textFill>
              </w:rPr>
            </w:pPr>
          </w:p>
        </w:tc>
        <w:tc>
          <w:tcPr>
            <w:tcW w:w="1739" w:type="dxa"/>
            <w:tcBorders>
              <w:top w:val="single" w:color="666666" w:sz="2" w:space="0"/>
              <w:left w:val="single" w:color="666666" w:sz="2" w:space="0"/>
              <w:bottom w:val="single" w:color="auto" w:sz="4" w:space="0"/>
              <w:right w:val="single" w:color="666666" w:sz="2" w:space="0"/>
            </w:tcBorders>
            <w:shd w:val="clear" w:color="auto" w:fill="FFFFFF"/>
            <w:tcMar>
              <w:top w:w="34" w:type="dxa"/>
              <w:left w:w="34" w:type="dxa"/>
              <w:bottom w:w="34" w:type="dxa"/>
              <w:right w:w="34" w:type="dxa"/>
            </w:tcMar>
            <w:vAlign w:val="center"/>
          </w:tcPr>
          <w:p>
            <w:pPr>
              <w:widowControl w:val="0"/>
              <w:spacing w:after="200" w:line="240" w:lineRule="atLeast"/>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u w:val="single"/>
                <w:lang w:eastAsia="zh-CN"/>
                <w14:textFill>
                  <w14:solidFill>
                    <w14:schemeClr w14:val="tx1"/>
                  </w14:solidFill>
                </w14:textFill>
              </w:rPr>
              <w:t xml:space="preserve">   </w:t>
            </w:r>
            <w:r>
              <w:rPr>
                <w:rFonts w:ascii="宋体" w:hAnsi="宋体" w:eastAsia="宋体" w:cs="宋体"/>
                <w:color w:val="000000" w:themeColor="text1"/>
                <w:lang w:eastAsia="zh-CN"/>
                <w14:textFill>
                  <w14:solidFill>
                    <w14:schemeClr w14:val="tx1"/>
                  </w14:solidFill>
                </w14:textFill>
              </w:rPr>
              <w:t>次良好</w:t>
            </w:r>
          </w:p>
        </w:tc>
        <w:tc>
          <w:tcPr>
            <w:tcW w:w="1950" w:type="dxa"/>
            <w:vMerge w:val="continue"/>
            <w:tcBorders>
              <w:top w:val="single" w:color="666666" w:sz="2" w:space="0"/>
              <w:left w:val="single" w:color="666666" w:sz="2" w:space="0"/>
              <w:bottom w:val="single" w:color="auto" w:sz="4"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auto" w:sz="4" w:space="0"/>
            </w:tcBorders>
            <w:shd w:val="clear" w:color="auto" w:fill="FFFFFF"/>
            <w:tcMar>
              <w:top w:w="34" w:type="dxa"/>
              <w:left w:w="38" w:type="dxa"/>
              <w:bottom w:w="34" w:type="dxa"/>
              <w:right w:w="34" w:type="dxa"/>
            </w:tcMar>
            <w:vAlign w:val="center"/>
          </w:tcPr>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应急响应距离</w:t>
            </w:r>
          </w:p>
        </w:tc>
        <w:tc>
          <w:tcPr>
            <w:tcW w:w="3478"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小于25公里</w:t>
            </w:r>
          </w:p>
        </w:tc>
        <w:tc>
          <w:tcPr>
            <w:tcW w:w="1739"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restart"/>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提供投标粮库与荔湾区政府的距离截图（距离计算以高德地图驾车路线的推荐方案中最短公里数为准）。</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auto" w:sz="4"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25公里（含本数）至50公里</w:t>
            </w:r>
          </w:p>
        </w:tc>
        <w:tc>
          <w:tcPr>
            <w:tcW w:w="1739" w:type="dxa"/>
            <w:tcBorders>
              <w:top w:val="single" w:color="auto" w:sz="4"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auto" w:sz="4" w:space="0"/>
              <w:left w:val="single" w:color="666666" w:sz="2" w:space="0"/>
              <w:bottom w:val="single" w:color="666666" w:sz="2" w:space="0"/>
              <w:right w:val="single" w:color="auto" w:sz="4"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50公里（含本数）至75公里</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auto" w:sz="4" w:space="0"/>
            </w:tcBorders>
            <w:vAlign w:val="center"/>
          </w:tcPr>
          <w:p>
            <w:pPr>
              <w:rPr>
                <w:rFonts w:ascii="宋体" w:hAnsi="宋体" w:eastAsia="宋体" w:cs="宋体"/>
                <w:color w:val="000000" w:themeColor="text1"/>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75公里（含本数）以上</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14:textFill>
                  <w14:solidFill>
                    <w14:schemeClr w14:val="tx1"/>
                  </w14:solidFill>
                </w14:textFill>
              </w:rPr>
            </w:pPr>
          </w:p>
        </w:tc>
        <w:tc>
          <w:tcPr>
            <w:tcW w:w="1950" w:type="dxa"/>
            <w:vMerge w:val="continue"/>
            <w:tcBorders>
              <w:top w:val="single" w:color="666666" w:sz="2" w:space="0"/>
              <w:left w:val="single" w:color="666666" w:sz="2" w:space="0"/>
              <w:bottom w:val="single" w:color="666666" w:sz="2" w:space="0"/>
              <w:right w:val="single" w:color="auto" w:sz="4" w:space="0"/>
            </w:tcBorders>
            <w:vAlign w:val="center"/>
          </w:tcPr>
          <w:p>
            <w:pPr>
              <w:rPr>
                <w:rFonts w:ascii="宋体" w:hAnsi="宋体" w:eastAsia="宋体" w:cs="宋体"/>
                <w:color w:val="000000" w:themeColor="text1"/>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234" w:type="dxa"/>
            <w:gridSpan w:val="2"/>
            <w:tcBorders>
              <w:top w:val="single" w:color="666666" w:sz="2" w:space="0"/>
              <w:right w:val="single" w:color="666666" w:sz="2" w:space="0"/>
            </w:tcBorders>
            <w:shd w:val="clear" w:color="auto" w:fill="FFFFFF"/>
            <w:tcMar>
              <w:top w:w="34" w:type="dxa"/>
              <w:left w:w="38" w:type="dxa"/>
              <w:bottom w:w="38"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对不良信用记录的扣分</w:t>
            </w:r>
          </w:p>
        </w:tc>
        <w:tc>
          <w:tcPr>
            <w:tcW w:w="3689" w:type="dxa"/>
            <w:gridSpan w:val="2"/>
            <w:tcBorders>
              <w:top w:val="single" w:color="666666" w:sz="2" w:space="0"/>
              <w:right w:val="single" w:color="666666" w:sz="2" w:space="0"/>
            </w:tcBorders>
            <w:shd w:val="clear" w:color="auto" w:fill="FFFFFF"/>
            <w:tcMar>
              <w:top w:w="34" w:type="dxa"/>
              <w:left w:w="34" w:type="dxa"/>
              <w:bottom w:w="38" w:type="dxa"/>
              <w:right w:w="34" w:type="dxa"/>
            </w:tcMar>
            <w:vAlign w:val="center"/>
          </w:tcPr>
          <w:p>
            <w:pPr>
              <w:widowControl w:val="0"/>
              <w:spacing w:after="200" w:line="276" w:lineRule="auto"/>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评审时由评标委员会查询</w:t>
            </w:r>
          </w:p>
        </w:tc>
      </w:tr>
    </w:tbl>
    <w:p>
      <w:pPr>
        <w:widowControl w:val="0"/>
        <w:spacing w:after="200" w:line="360" w:lineRule="auto"/>
        <w:jc w:val="both"/>
        <w:rPr>
          <w:rFonts w:ascii="宋体" w:hAnsi="宋体" w:eastAsia="宋体" w:cs="宋体"/>
          <w:lang w:eastAsia="zh-CN"/>
        </w:rPr>
      </w:pPr>
      <w:r>
        <w:rPr>
          <w:rFonts w:ascii="宋体" w:hAnsi="宋体" w:eastAsia="宋体" w:cs="宋体"/>
          <w:lang w:eastAsia="zh-CN"/>
        </w:rPr>
        <w:t>填报要求：</w:t>
      </w:r>
    </w:p>
    <w:p>
      <w:pPr>
        <w:widowControl w:val="0"/>
        <w:spacing w:after="200" w:line="360" w:lineRule="auto"/>
        <w:jc w:val="both"/>
        <w:rPr>
          <w:rFonts w:ascii="宋体" w:hAnsi="宋体" w:eastAsia="宋体" w:cs="宋体"/>
          <w:lang w:eastAsia="zh-CN"/>
        </w:rPr>
      </w:pPr>
      <w:r>
        <w:rPr>
          <w:rFonts w:ascii="宋体" w:hAnsi="宋体" w:eastAsia="宋体" w:cs="宋体"/>
          <w:lang w:eastAsia="zh-CN"/>
        </w:rPr>
        <w:t>1.请投标人正确填写本表，并提供表中所需要的证明资料，所填内容将作为评分的依据。其内容或数据应与对应的证明资料相符，如果不一致，可能导致该项的得分为0分。</w:t>
      </w:r>
    </w:p>
    <w:p>
      <w:pPr>
        <w:widowControl w:val="0"/>
        <w:spacing w:after="200" w:line="360" w:lineRule="auto"/>
        <w:jc w:val="both"/>
        <w:rPr>
          <w:rFonts w:ascii="宋体" w:hAnsi="宋体" w:eastAsia="宋体" w:cs="宋体"/>
          <w:lang w:eastAsia="zh-CN"/>
        </w:rPr>
      </w:pPr>
      <w:r>
        <w:rPr>
          <w:rFonts w:ascii="宋体" w:hAnsi="宋体" w:eastAsia="宋体" w:cs="宋体"/>
          <w:lang w:eastAsia="zh-CN"/>
        </w:rPr>
        <w:t>2. 请投标人根据自身实际情况，在评审项目中对应的“投标人响应情况”列内打“√”。</w:t>
      </w:r>
    </w:p>
    <w:p>
      <w:pPr>
        <w:widowControl w:val="0"/>
        <w:spacing w:after="200" w:line="360" w:lineRule="auto"/>
        <w:jc w:val="center"/>
        <w:rPr>
          <w:rFonts w:ascii="宋体" w:hAnsi="宋体" w:eastAsia="宋体" w:cs="宋体"/>
          <w:sz w:val="28"/>
          <w:szCs w:val="28"/>
          <w:lang w:eastAsia="zh-CN"/>
        </w:rPr>
      </w:pPr>
    </w:p>
    <w:p>
      <w:pPr>
        <w:widowControl w:val="0"/>
        <w:spacing w:after="200" w:line="360" w:lineRule="auto"/>
        <w:ind w:right="80" w:firstLine="4080"/>
        <w:jc w:val="both"/>
        <w:rPr>
          <w:rFonts w:ascii="宋体" w:hAnsi="宋体" w:eastAsia="宋体" w:cs="宋体"/>
          <w:lang w:eastAsia="zh-CN"/>
        </w:rPr>
      </w:pPr>
      <w:r>
        <w:rPr>
          <w:rFonts w:ascii="宋体" w:hAnsi="宋体" w:eastAsia="宋体" w:cs="宋体"/>
          <w:lang w:eastAsia="zh-CN"/>
        </w:rPr>
        <w:t>投标人名称（单位公章）：</w:t>
      </w:r>
    </w:p>
    <w:p>
      <w:pPr>
        <w:widowControl w:val="0"/>
        <w:spacing w:after="200" w:line="360" w:lineRule="auto"/>
        <w:ind w:right="80" w:firstLine="1920"/>
        <w:jc w:val="both"/>
        <w:rPr>
          <w:rFonts w:ascii="宋体" w:hAnsi="宋体" w:eastAsia="宋体" w:cs="宋体"/>
          <w:lang w:eastAsia="zh-CN"/>
        </w:rPr>
      </w:pPr>
      <w:r>
        <w:rPr>
          <w:rFonts w:ascii="宋体" w:hAnsi="宋体" w:eastAsia="宋体" w:cs="宋体"/>
          <w:lang w:eastAsia="zh-CN"/>
        </w:rPr>
        <w:t>法定代表人/负责人/委托代理人（签字或盖章）：</w:t>
      </w:r>
    </w:p>
    <w:p>
      <w:pPr>
        <w:widowControl w:val="0"/>
        <w:spacing w:after="200" w:line="360" w:lineRule="auto"/>
        <w:ind w:right="80" w:firstLine="1920"/>
        <w:jc w:val="both"/>
        <w:rPr>
          <w:rFonts w:ascii="宋体" w:hAnsi="宋体" w:eastAsia="宋体" w:cs="宋体"/>
          <w:lang w:eastAsia="zh-CN"/>
        </w:rPr>
      </w:pPr>
    </w:p>
    <w:p>
      <w:pPr>
        <w:widowControl w:val="0"/>
        <w:spacing w:line="360" w:lineRule="auto"/>
        <w:jc w:val="right"/>
        <w:rPr>
          <w:rFonts w:ascii="宋体" w:hAnsi="宋体" w:cs="宋体"/>
          <w:lang w:eastAsia="zh-CN"/>
        </w:rPr>
        <w:sectPr>
          <w:pgSz w:w="12240" w:h="15840"/>
          <w:pgMar w:top="1440" w:right="1800" w:bottom="1440" w:left="1800" w:header="720" w:footer="720" w:gutter="0"/>
          <w:cols w:space="720" w:num="1"/>
        </w:sectPr>
      </w:pPr>
      <w:r>
        <w:rPr>
          <w:rFonts w:ascii="宋体" w:hAnsi="宋体" w:eastAsia="宋体" w:cs="宋体"/>
          <w:lang w:eastAsia="zh-CN"/>
        </w:rPr>
        <w:t xml:space="preserve">日期：    年   月   </w:t>
      </w:r>
      <w:r>
        <w:rPr>
          <w:rFonts w:hint="eastAsia" w:ascii="宋体" w:hAnsi="宋体" w:cs="宋体"/>
          <w:lang w:eastAsia="zh-CN"/>
        </w:rPr>
        <w:t>日</w:t>
      </w:r>
    </w:p>
    <w:p>
      <w:pPr>
        <w:pStyle w:val="3"/>
        <w:keepNext w:val="0"/>
        <w:spacing w:before="75" w:after="75" w:line="480" w:lineRule="atLeast"/>
        <w:jc w:val="center"/>
        <w:rPr>
          <w:rFonts w:ascii="宋体" w:hAnsi="宋体" w:eastAsia="宋体" w:cs="宋体"/>
          <w:color w:val="333333"/>
          <w:lang w:eastAsia="zh-CN"/>
        </w:rPr>
      </w:pPr>
      <w:bookmarkStart w:id="333" w:name="_Toc94346942"/>
      <w:r>
        <w:rPr>
          <w:rFonts w:ascii="宋体" w:hAnsi="宋体" w:eastAsia="宋体" w:cs="宋体"/>
          <w:iCs w:val="0"/>
          <w:color w:val="333333"/>
          <w:lang w:eastAsia="zh-CN"/>
        </w:rPr>
        <w:t>★实质性响应条款一览表</w:t>
      </w:r>
      <w:bookmarkEnd w:id="333"/>
    </w:p>
    <w:p>
      <w:pPr>
        <w:widowControl w:val="0"/>
        <w:spacing w:after="200" w:line="360" w:lineRule="auto"/>
        <w:jc w:val="both"/>
        <w:rPr>
          <w:rFonts w:ascii="宋体" w:hAnsi="宋体" w:eastAsia="宋体" w:cs="宋体"/>
          <w:lang w:eastAsia="zh-CN"/>
        </w:rPr>
      </w:pPr>
    </w:p>
    <w:p>
      <w:pPr>
        <w:widowControl w:val="0"/>
        <w:spacing w:after="200" w:line="360" w:lineRule="auto"/>
        <w:jc w:val="both"/>
        <w:rPr>
          <w:rFonts w:ascii="宋体" w:hAnsi="宋体" w:eastAsia="宋体" w:cs="宋体"/>
          <w:lang w:eastAsia="zh-CN"/>
        </w:rPr>
      </w:pPr>
      <w:r>
        <w:rPr>
          <w:rFonts w:ascii="宋体" w:hAnsi="宋体" w:eastAsia="宋体" w:cs="宋体"/>
          <w:lang w:eastAsia="zh-CN"/>
        </w:rPr>
        <w:t>项目名称：</w:t>
      </w:r>
      <w:r>
        <w:rPr>
          <w:rFonts w:hint="eastAsia" w:ascii="宋体" w:hAnsi="宋体" w:cs="宋体"/>
          <w:shd w:val="clear" w:color="auto" w:fill="FFFFFF"/>
          <w:lang w:eastAsia="zh-CN"/>
        </w:rPr>
        <w:t>2022年广州市荔湾区级储备粮承储招标项目</w:t>
      </w:r>
    </w:p>
    <w:p>
      <w:pPr>
        <w:widowControl w:val="0"/>
        <w:spacing w:after="200" w:line="360" w:lineRule="auto"/>
        <w:jc w:val="both"/>
        <w:rPr>
          <w:rFonts w:ascii="宋体" w:hAnsi="宋体" w:cs="宋体"/>
          <w:lang w:eastAsia="zh-CN"/>
        </w:rPr>
      </w:pPr>
      <w:r>
        <w:rPr>
          <w:rFonts w:ascii="宋体" w:hAnsi="宋体" w:eastAsia="宋体" w:cs="宋体"/>
        </w:rPr>
        <w:t>项目编号：LW2022LS10004</w:t>
      </w:r>
    </w:p>
    <w:tbl>
      <w:tblPr>
        <w:tblStyle w:val="13"/>
        <w:tblW w:w="9016" w:type="dxa"/>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3"/>
        <w:gridCol w:w="3827"/>
        <w:gridCol w:w="2173"/>
        <w:gridCol w:w="2173"/>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43" w:type="dxa"/>
            <w:tcBorders>
              <w:bottom w:val="single" w:color="666666" w:sz="2" w:space="0"/>
              <w:right w:val="single" w:color="666666" w:sz="2" w:space="0"/>
            </w:tcBorders>
            <w:shd w:val="clear" w:color="auto" w:fill="FFFFFF"/>
            <w:tcMar>
              <w:top w:w="38" w:type="dxa"/>
              <w:left w:w="38" w:type="dxa"/>
              <w:bottom w:w="34" w:type="dxa"/>
              <w:right w:w="34" w:type="dxa"/>
            </w:tcMar>
            <w:vAlign w:val="center"/>
          </w:tcPr>
          <w:p>
            <w:pPr>
              <w:widowControl w:val="0"/>
              <w:spacing w:after="200" w:line="360" w:lineRule="auto"/>
              <w:jc w:val="center"/>
              <w:rPr>
                <w:rFonts w:ascii="宋体" w:hAnsi="宋体" w:eastAsia="宋体" w:cs="宋体"/>
                <w:color w:val="333333"/>
              </w:rPr>
            </w:pPr>
            <w:r>
              <w:rPr>
                <w:rFonts w:ascii="宋体" w:hAnsi="宋体" w:eastAsia="宋体" w:cs="宋体"/>
                <w:color w:val="333333"/>
              </w:rPr>
              <w:t>序号</w:t>
            </w:r>
          </w:p>
        </w:tc>
        <w:tc>
          <w:tcPr>
            <w:tcW w:w="3827"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360" w:lineRule="auto"/>
              <w:jc w:val="center"/>
              <w:rPr>
                <w:rFonts w:ascii="宋体" w:hAnsi="宋体" w:eastAsia="宋体" w:cs="宋体"/>
                <w:color w:val="333333"/>
              </w:rPr>
            </w:pPr>
            <w:r>
              <w:rPr>
                <w:rFonts w:ascii="宋体" w:hAnsi="宋体" w:eastAsia="宋体" w:cs="宋体"/>
                <w:color w:val="333333"/>
              </w:rPr>
              <w:t>实质性响应条款</w:t>
            </w:r>
          </w:p>
        </w:tc>
        <w:tc>
          <w:tcPr>
            <w:tcW w:w="2173"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360" w:lineRule="auto"/>
              <w:jc w:val="center"/>
              <w:rPr>
                <w:rFonts w:ascii="宋体" w:hAnsi="宋体" w:eastAsia="宋体" w:cs="宋体"/>
                <w:color w:val="333333"/>
              </w:rPr>
            </w:pPr>
            <w:r>
              <w:rPr>
                <w:rFonts w:ascii="宋体" w:hAnsi="宋体" w:eastAsia="宋体" w:cs="宋体"/>
                <w:color w:val="333333"/>
              </w:rPr>
              <w:t>投标人响应情况</w:t>
            </w:r>
          </w:p>
        </w:tc>
        <w:tc>
          <w:tcPr>
            <w:tcW w:w="2173"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360" w:lineRule="auto"/>
              <w:jc w:val="center"/>
              <w:rPr>
                <w:rFonts w:ascii="宋体" w:hAnsi="宋体" w:eastAsia="宋体" w:cs="宋体"/>
                <w:color w:val="333333"/>
              </w:rPr>
            </w:pPr>
            <w:r>
              <w:rPr>
                <w:rFonts w:ascii="宋体" w:hAnsi="宋体" w:eastAsia="宋体" w:cs="宋体"/>
                <w:color w:val="333333"/>
              </w:rPr>
              <w:t>差异</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43"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360" w:lineRule="auto"/>
              <w:jc w:val="center"/>
              <w:rPr>
                <w:rFonts w:ascii="宋体" w:hAnsi="宋体" w:eastAsia="宋体" w:cs="宋体"/>
                <w:color w:val="333333"/>
              </w:rPr>
            </w:pPr>
            <w:r>
              <w:rPr>
                <w:rFonts w:ascii="宋体" w:hAnsi="宋体" w:eastAsia="宋体" w:cs="宋体"/>
                <w:color w:val="333333"/>
              </w:rPr>
              <w:t>1</w:t>
            </w:r>
          </w:p>
        </w:tc>
        <w:tc>
          <w:tcPr>
            <w:tcW w:w="3827"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333333"/>
                <w:lang w:eastAsia="zh-CN"/>
              </w:rPr>
            </w:pPr>
            <w:r>
              <w:rPr>
                <w:rFonts w:ascii="宋体" w:hAnsi="宋体" w:eastAsia="宋体" w:cs="宋体"/>
                <w:color w:val="333333"/>
                <w:lang w:eastAsia="zh-CN"/>
              </w:rPr>
              <w:t>★投标人报价低于最高限价60%的，必须在投标文件中提供报价说明，并提交相关证明材料证明其报价合理性。评标委员会认为投标人不能证明其报价合理性的，或有可能影响产品质量或者不能诚信履约的，应当将其作为无效投标处理。</w:t>
            </w: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360" w:lineRule="auto"/>
              <w:jc w:val="both"/>
              <w:rPr>
                <w:rFonts w:ascii="宋体" w:hAnsi="宋体" w:eastAsia="宋体" w:cs="宋体"/>
                <w:color w:val="333333"/>
              </w:rPr>
            </w:pPr>
            <w:r>
              <w:rPr>
                <w:rFonts w:ascii="宋体" w:hAnsi="宋体" w:eastAsia="宋体" w:cs="宋体"/>
                <w:color w:val="333333"/>
              </w:rPr>
              <w:t>报价说明：</w:t>
            </w: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360" w:lineRule="auto"/>
              <w:jc w:val="both"/>
              <w:rPr>
                <w:rFonts w:ascii="宋体" w:hAnsi="宋体" w:eastAsia="宋体" w:cs="宋体"/>
                <w:color w:val="333333"/>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43"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360" w:lineRule="auto"/>
              <w:jc w:val="center"/>
              <w:rPr>
                <w:rFonts w:ascii="宋体" w:hAnsi="宋体" w:eastAsia="宋体" w:cs="宋体"/>
                <w:color w:val="333333"/>
              </w:rPr>
            </w:pPr>
            <w:r>
              <w:rPr>
                <w:rFonts w:ascii="宋体" w:hAnsi="宋体" w:eastAsia="宋体" w:cs="宋体"/>
                <w:color w:val="333333"/>
              </w:rPr>
              <w:t>2</w:t>
            </w:r>
          </w:p>
        </w:tc>
        <w:tc>
          <w:tcPr>
            <w:tcW w:w="3827"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360" w:lineRule="auto"/>
              <w:jc w:val="both"/>
              <w:rPr>
                <w:rFonts w:ascii="宋体" w:hAnsi="宋体" w:eastAsia="宋体" w:cs="宋体"/>
                <w:color w:val="333333"/>
                <w:lang w:eastAsia="zh-CN"/>
              </w:rPr>
            </w:pPr>
            <w:r>
              <w:rPr>
                <w:rFonts w:ascii="宋体" w:hAnsi="宋体" w:eastAsia="宋体" w:cs="宋体"/>
                <w:color w:val="333333"/>
                <w:lang w:eastAsia="zh-CN"/>
              </w:rPr>
              <w:t>以下内容根据招标文件★号条款和采购需求详细列举</w:t>
            </w: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360" w:lineRule="auto"/>
              <w:jc w:val="both"/>
              <w:rPr>
                <w:rFonts w:ascii="宋体" w:hAnsi="宋体" w:eastAsia="宋体" w:cs="宋体"/>
                <w:color w:val="333333"/>
                <w:lang w:eastAsia="zh-CN"/>
              </w:rPr>
            </w:pP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360" w:lineRule="auto"/>
              <w:jc w:val="both"/>
              <w:rPr>
                <w:rFonts w:ascii="宋体" w:hAnsi="宋体" w:eastAsia="宋体" w:cs="宋体"/>
                <w:color w:val="333333"/>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43"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360" w:lineRule="auto"/>
              <w:jc w:val="center"/>
              <w:rPr>
                <w:rFonts w:ascii="宋体" w:hAnsi="宋体" w:eastAsia="宋体" w:cs="宋体"/>
                <w:color w:val="333333"/>
              </w:rPr>
            </w:pPr>
            <w:r>
              <w:rPr>
                <w:rFonts w:ascii="宋体" w:hAnsi="宋体" w:eastAsia="宋体" w:cs="宋体"/>
                <w:color w:val="333333"/>
              </w:rPr>
              <w:t>…</w:t>
            </w:r>
          </w:p>
        </w:tc>
        <w:tc>
          <w:tcPr>
            <w:tcW w:w="3827"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360" w:lineRule="auto"/>
              <w:jc w:val="both"/>
              <w:rPr>
                <w:rFonts w:ascii="宋体" w:hAnsi="宋体" w:eastAsia="宋体" w:cs="宋体"/>
                <w:color w:val="333333"/>
              </w:rPr>
            </w:pP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360" w:lineRule="auto"/>
              <w:jc w:val="both"/>
              <w:rPr>
                <w:rFonts w:ascii="宋体" w:hAnsi="宋体" w:eastAsia="宋体" w:cs="宋体"/>
                <w:color w:val="333333"/>
              </w:rPr>
            </w:pP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360" w:lineRule="auto"/>
              <w:jc w:val="both"/>
              <w:rPr>
                <w:rFonts w:ascii="宋体" w:hAnsi="宋体" w:eastAsia="宋体" w:cs="宋体"/>
                <w:color w:val="333333"/>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43"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360" w:lineRule="auto"/>
              <w:jc w:val="center"/>
              <w:rPr>
                <w:rFonts w:ascii="宋体" w:hAnsi="宋体" w:eastAsia="宋体" w:cs="宋体"/>
                <w:color w:val="333333"/>
              </w:rPr>
            </w:pPr>
          </w:p>
        </w:tc>
        <w:tc>
          <w:tcPr>
            <w:tcW w:w="3827"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360" w:lineRule="auto"/>
              <w:jc w:val="both"/>
              <w:rPr>
                <w:rFonts w:ascii="宋体" w:hAnsi="宋体" w:eastAsia="宋体" w:cs="宋体"/>
                <w:color w:val="333333"/>
              </w:rPr>
            </w:pP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360" w:lineRule="auto"/>
              <w:jc w:val="both"/>
              <w:rPr>
                <w:rFonts w:ascii="宋体" w:hAnsi="宋体" w:eastAsia="宋体" w:cs="宋体"/>
                <w:color w:val="333333"/>
              </w:rPr>
            </w:pP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360" w:lineRule="auto"/>
              <w:jc w:val="both"/>
              <w:rPr>
                <w:rFonts w:ascii="宋体" w:hAnsi="宋体" w:eastAsia="宋体" w:cs="宋体"/>
                <w:color w:val="333333"/>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43"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360" w:lineRule="auto"/>
              <w:jc w:val="center"/>
              <w:rPr>
                <w:rFonts w:ascii="宋体" w:hAnsi="宋体" w:eastAsia="宋体" w:cs="宋体"/>
                <w:color w:val="333333"/>
              </w:rPr>
            </w:pPr>
          </w:p>
        </w:tc>
        <w:tc>
          <w:tcPr>
            <w:tcW w:w="3827"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360" w:lineRule="auto"/>
              <w:jc w:val="both"/>
              <w:rPr>
                <w:rFonts w:ascii="宋体" w:hAnsi="宋体" w:eastAsia="宋体" w:cs="宋体"/>
                <w:color w:val="333333"/>
              </w:rPr>
            </w:pP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360" w:lineRule="auto"/>
              <w:jc w:val="both"/>
              <w:rPr>
                <w:rFonts w:ascii="宋体" w:hAnsi="宋体" w:eastAsia="宋体" w:cs="宋体"/>
                <w:color w:val="333333"/>
              </w:rPr>
            </w:pP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360" w:lineRule="auto"/>
              <w:jc w:val="both"/>
              <w:rPr>
                <w:rFonts w:ascii="宋体" w:hAnsi="宋体" w:eastAsia="宋体" w:cs="宋体"/>
                <w:color w:val="333333"/>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43" w:type="dxa"/>
            <w:tcBorders>
              <w:top w:val="single" w:color="666666" w:sz="2" w:space="0"/>
              <w:right w:val="single" w:color="666666" w:sz="2" w:space="0"/>
            </w:tcBorders>
            <w:shd w:val="clear" w:color="auto" w:fill="FFFFFF"/>
            <w:tcMar>
              <w:top w:w="34" w:type="dxa"/>
              <w:left w:w="38" w:type="dxa"/>
              <w:bottom w:w="38" w:type="dxa"/>
              <w:right w:w="34" w:type="dxa"/>
            </w:tcMar>
            <w:vAlign w:val="center"/>
          </w:tcPr>
          <w:p>
            <w:pPr>
              <w:widowControl w:val="0"/>
              <w:spacing w:after="200" w:line="360" w:lineRule="auto"/>
              <w:jc w:val="center"/>
              <w:rPr>
                <w:rFonts w:ascii="宋体" w:hAnsi="宋体" w:eastAsia="宋体" w:cs="宋体"/>
                <w:color w:val="333333"/>
              </w:rPr>
            </w:pPr>
          </w:p>
        </w:tc>
        <w:tc>
          <w:tcPr>
            <w:tcW w:w="3827"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widowControl w:val="0"/>
              <w:spacing w:after="200" w:line="360" w:lineRule="auto"/>
              <w:jc w:val="both"/>
              <w:rPr>
                <w:rFonts w:ascii="宋体" w:hAnsi="宋体" w:eastAsia="宋体" w:cs="宋体"/>
                <w:color w:val="333333"/>
              </w:rPr>
            </w:pPr>
          </w:p>
        </w:tc>
        <w:tc>
          <w:tcPr>
            <w:tcW w:w="2173"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widowControl w:val="0"/>
              <w:spacing w:after="200" w:line="360" w:lineRule="auto"/>
              <w:jc w:val="both"/>
              <w:rPr>
                <w:rFonts w:ascii="宋体" w:hAnsi="宋体" w:eastAsia="宋体" w:cs="宋体"/>
                <w:color w:val="333333"/>
              </w:rPr>
            </w:pPr>
          </w:p>
        </w:tc>
        <w:tc>
          <w:tcPr>
            <w:tcW w:w="2173"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widowControl w:val="0"/>
              <w:spacing w:after="200" w:line="360" w:lineRule="auto"/>
              <w:jc w:val="both"/>
              <w:rPr>
                <w:rFonts w:ascii="宋体" w:hAnsi="宋体" w:eastAsia="宋体" w:cs="宋体"/>
                <w:color w:val="333333"/>
              </w:rPr>
            </w:pPr>
          </w:p>
        </w:tc>
      </w:tr>
    </w:tbl>
    <w:p>
      <w:pPr>
        <w:widowControl w:val="0"/>
        <w:spacing w:after="200" w:line="360" w:lineRule="auto"/>
        <w:jc w:val="both"/>
        <w:rPr>
          <w:rFonts w:ascii="宋体" w:hAnsi="宋体" w:eastAsia="宋体" w:cs="宋体"/>
        </w:rPr>
      </w:pPr>
      <w:r>
        <w:rPr>
          <w:rFonts w:ascii="宋体" w:hAnsi="宋体" w:eastAsia="宋体" w:cs="宋体"/>
        </w:rPr>
        <w:t>说明：</w:t>
      </w:r>
    </w:p>
    <w:p>
      <w:pPr>
        <w:numPr>
          <w:ilvl w:val="0"/>
          <w:numId w:val="9"/>
        </w:numPr>
        <w:spacing w:after="200" w:line="360" w:lineRule="auto"/>
        <w:ind w:left="360" w:hanging="299"/>
        <w:rPr>
          <w:rFonts w:ascii="宋体" w:hAnsi="宋体" w:eastAsia="宋体" w:cs="宋体"/>
          <w:lang w:eastAsia="zh-CN"/>
        </w:rPr>
      </w:pPr>
      <w:r>
        <w:rPr>
          <w:rFonts w:ascii="宋体" w:hAnsi="宋体" w:eastAsia="宋体" w:cs="宋体"/>
          <w:lang w:eastAsia="zh-CN"/>
        </w:rPr>
        <w:t>本表所列条款必须一一予以响应，“投标人响应情况”一栏应</w:t>
      </w:r>
      <w:r>
        <w:rPr>
          <w:rFonts w:ascii="宋体" w:hAnsi="宋体" w:eastAsia="宋体" w:cs="宋体"/>
          <w:b/>
          <w:bCs/>
          <w:lang w:eastAsia="zh-CN"/>
        </w:rPr>
        <w:t>填写具体的响应内容，有差异的</w:t>
      </w:r>
      <w:r>
        <w:rPr>
          <w:rFonts w:ascii="宋体" w:hAnsi="宋体" w:eastAsia="宋体" w:cs="宋体"/>
          <w:lang w:eastAsia="zh-CN"/>
        </w:rPr>
        <w:t>要具体说明，如无差异可填写“无差异”或留空。</w:t>
      </w:r>
    </w:p>
    <w:p>
      <w:pPr>
        <w:numPr>
          <w:ilvl w:val="0"/>
          <w:numId w:val="9"/>
        </w:numPr>
        <w:spacing w:after="200" w:line="360" w:lineRule="auto"/>
        <w:ind w:left="360" w:hanging="299"/>
        <w:rPr>
          <w:rFonts w:ascii="宋体" w:hAnsi="宋体" w:eastAsia="宋体" w:cs="宋体"/>
          <w:lang w:eastAsia="zh-CN"/>
        </w:rPr>
      </w:pPr>
      <w:r>
        <w:rPr>
          <w:rFonts w:ascii="宋体" w:hAnsi="宋体" w:eastAsia="宋体" w:cs="宋体"/>
          <w:lang w:eastAsia="zh-CN"/>
        </w:rPr>
        <w:t>请投标人认真填写本表内容，如填写错误将可能导致投标无效。</w:t>
      </w:r>
    </w:p>
    <w:p>
      <w:pPr>
        <w:widowControl w:val="0"/>
        <w:spacing w:after="200" w:line="360" w:lineRule="auto"/>
        <w:ind w:right="80" w:firstLine="4080"/>
        <w:jc w:val="both"/>
        <w:rPr>
          <w:rFonts w:ascii="宋体" w:hAnsi="宋体" w:eastAsia="宋体" w:cs="宋体"/>
          <w:lang w:eastAsia="zh-CN"/>
        </w:rPr>
      </w:pPr>
    </w:p>
    <w:p>
      <w:pPr>
        <w:widowControl w:val="0"/>
        <w:spacing w:after="200" w:line="360" w:lineRule="auto"/>
        <w:ind w:right="80" w:firstLine="4080"/>
        <w:jc w:val="both"/>
        <w:rPr>
          <w:rFonts w:ascii="宋体" w:hAnsi="宋体" w:eastAsia="宋体" w:cs="宋体"/>
          <w:lang w:eastAsia="zh-CN"/>
        </w:rPr>
      </w:pPr>
      <w:r>
        <w:rPr>
          <w:rFonts w:ascii="宋体" w:hAnsi="宋体" w:eastAsia="宋体" w:cs="宋体"/>
          <w:lang w:eastAsia="zh-CN"/>
        </w:rPr>
        <w:t>投标人名称（单位公章）：</w:t>
      </w:r>
    </w:p>
    <w:p>
      <w:pPr>
        <w:widowControl w:val="0"/>
        <w:spacing w:after="200" w:line="360" w:lineRule="auto"/>
        <w:ind w:right="80" w:firstLine="1920"/>
        <w:jc w:val="both"/>
        <w:rPr>
          <w:rFonts w:ascii="宋体" w:hAnsi="宋体" w:eastAsia="宋体" w:cs="宋体"/>
          <w:lang w:eastAsia="zh-CN"/>
        </w:rPr>
      </w:pPr>
      <w:r>
        <w:rPr>
          <w:rFonts w:ascii="宋体" w:hAnsi="宋体" w:eastAsia="宋体" w:cs="宋体"/>
          <w:lang w:eastAsia="zh-CN"/>
        </w:rPr>
        <w:t>法定代表人/负责人/委托代理人（签字或盖章）：</w:t>
      </w:r>
    </w:p>
    <w:p>
      <w:pPr>
        <w:widowControl w:val="0"/>
        <w:jc w:val="right"/>
        <w:rPr>
          <w:rFonts w:ascii="宋体" w:hAnsi="宋体" w:eastAsia="宋体" w:cs="宋体"/>
          <w:lang w:eastAsia="zh-CN"/>
        </w:rPr>
        <w:sectPr>
          <w:pgSz w:w="12240" w:h="15840"/>
          <w:pgMar w:top="1440" w:right="1800" w:bottom="1440" w:left="1800" w:header="720" w:footer="720" w:gutter="0"/>
          <w:cols w:space="720" w:num="1"/>
        </w:sectPr>
      </w:pPr>
      <w:r>
        <w:rPr>
          <w:rFonts w:ascii="宋体" w:hAnsi="宋体" w:eastAsia="宋体" w:cs="宋体"/>
          <w:lang w:eastAsia="zh-CN"/>
        </w:rPr>
        <w:t>日期：    年   月   日</w:t>
      </w:r>
    </w:p>
    <w:p>
      <w:pPr>
        <w:pStyle w:val="3"/>
        <w:keepNext w:val="0"/>
        <w:spacing w:before="75" w:after="75" w:line="480" w:lineRule="atLeast"/>
        <w:jc w:val="center"/>
        <w:rPr>
          <w:rFonts w:ascii="宋体" w:hAnsi="宋体" w:eastAsia="宋体" w:cs="宋体"/>
          <w:color w:val="333333"/>
          <w:lang w:eastAsia="zh-CN"/>
        </w:rPr>
      </w:pPr>
      <w:bookmarkStart w:id="334" w:name="_Toc94346943"/>
      <w:r>
        <w:rPr>
          <w:rFonts w:ascii="宋体" w:hAnsi="宋体" w:eastAsia="宋体" w:cs="宋体"/>
          <w:iCs w:val="0"/>
          <w:color w:val="333333"/>
          <w:lang w:eastAsia="zh-CN"/>
        </w:rPr>
        <w:t>★粮库的产权证明或当地县（区）级粮食行政主管部门开具的使用权证明</w:t>
      </w:r>
      <w:bookmarkEnd w:id="334"/>
    </w:p>
    <w:p>
      <w:pPr>
        <w:widowControl w:val="0"/>
        <w:spacing w:after="200" w:line="276" w:lineRule="auto"/>
        <w:jc w:val="both"/>
        <w:rPr>
          <w:rFonts w:ascii="宋体" w:hAnsi="宋体" w:eastAsia="宋体" w:cs="宋体"/>
          <w:sz w:val="21"/>
          <w:szCs w:val="21"/>
          <w:lang w:eastAsia="zh-CN"/>
        </w:rPr>
      </w:pPr>
    </w:p>
    <w:p>
      <w:pPr>
        <w:widowControl w:val="0"/>
        <w:rPr>
          <w:rFonts w:ascii="宋体" w:hAnsi="宋体" w:eastAsia="宋体" w:cs="宋体"/>
          <w:sz w:val="21"/>
          <w:szCs w:val="21"/>
          <w:lang w:eastAsia="zh-CN"/>
        </w:rPr>
        <w:sectPr>
          <w:pgSz w:w="12240" w:h="15840"/>
          <w:pgMar w:top="1440" w:right="1800" w:bottom="1440" w:left="1800" w:header="720" w:footer="720" w:gutter="0"/>
          <w:cols w:space="720" w:num="1"/>
        </w:sectPr>
      </w:pPr>
      <w:r>
        <w:rPr>
          <w:rFonts w:ascii="宋体" w:hAnsi="宋体" w:eastAsia="宋体" w:cs="宋体"/>
          <w:sz w:val="21"/>
          <w:szCs w:val="21"/>
          <w:lang w:eastAsia="zh-CN"/>
        </w:rPr>
        <w:t>（请提供相关证明）</w:t>
      </w:r>
    </w:p>
    <w:p>
      <w:pPr>
        <w:pStyle w:val="3"/>
        <w:keepNext w:val="0"/>
        <w:spacing w:before="75" w:after="75" w:line="480" w:lineRule="atLeast"/>
        <w:jc w:val="center"/>
        <w:rPr>
          <w:rFonts w:ascii="宋体" w:hAnsi="宋体" w:eastAsia="宋体" w:cs="宋体"/>
          <w:color w:val="333333"/>
          <w:lang w:eastAsia="zh-CN"/>
        </w:rPr>
      </w:pPr>
      <w:bookmarkStart w:id="335" w:name="_Toc94346944"/>
      <w:r>
        <w:rPr>
          <w:rFonts w:ascii="宋体" w:hAnsi="宋体" w:eastAsia="宋体" w:cs="宋体"/>
          <w:iCs w:val="0"/>
          <w:color w:val="333333"/>
          <w:lang w:eastAsia="zh-CN"/>
        </w:rPr>
        <w:t>★广东省粮油仓储单位备案管理登记证或广东省粮油企业管理系统备案证明</w:t>
      </w:r>
      <w:bookmarkEnd w:id="335"/>
    </w:p>
    <w:p>
      <w:pPr>
        <w:widowControl w:val="0"/>
        <w:spacing w:after="200" w:line="276" w:lineRule="auto"/>
        <w:jc w:val="both"/>
        <w:rPr>
          <w:rFonts w:ascii="宋体" w:hAnsi="宋体" w:eastAsia="宋体" w:cs="宋体"/>
          <w:sz w:val="21"/>
          <w:szCs w:val="21"/>
          <w:lang w:eastAsia="zh-CN"/>
        </w:rPr>
      </w:pPr>
    </w:p>
    <w:p>
      <w:pPr>
        <w:widowControl w:val="0"/>
        <w:rPr>
          <w:rFonts w:ascii="宋体" w:hAnsi="宋体" w:eastAsia="宋体" w:cs="宋体"/>
          <w:sz w:val="21"/>
          <w:szCs w:val="21"/>
          <w:lang w:eastAsia="zh-CN"/>
        </w:rPr>
        <w:sectPr>
          <w:pgSz w:w="12240" w:h="15840"/>
          <w:pgMar w:top="1440" w:right="1800" w:bottom="1440" w:left="1800" w:header="720" w:footer="720" w:gutter="0"/>
          <w:cols w:space="720" w:num="1"/>
        </w:sectPr>
      </w:pPr>
      <w:r>
        <w:rPr>
          <w:rFonts w:ascii="宋体" w:hAnsi="宋体" w:eastAsia="宋体" w:cs="宋体"/>
          <w:sz w:val="21"/>
          <w:szCs w:val="21"/>
          <w:lang w:eastAsia="zh-CN"/>
        </w:rPr>
        <w:t>（请提供相关证明）</w:t>
      </w:r>
    </w:p>
    <w:p>
      <w:pPr>
        <w:pStyle w:val="3"/>
        <w:keepNext w:val="0"/>
        <w:spacing w:before="75" w:after="75" w:line="480" w:lineRule="atLeast"/>
        <w:jc w:val="center"/>
        <w:rPr>
          <w:rFonts w:ascii="宋体" w:hAnsi="宋体" w:eastAsia="宋体" w:cs="宋体"/>
          <w:color w:val="333333"/>
          <w:lang w:eastAsia="zh-CN"/>
        </w:rPr>
      </w:pPr>
      <w:bookmarkStart w:id="336" w:name="_Toc94346945"/>
      <w:r>
        <w:rPr>
          <w:rFonts w:ascii="宋体" w:hAnsi="宋体" w:eastAsia="宋体" w:cs="宋体"/>
          <w:iCs w:val="0"/>
          <w:color w:val="333333"/>
          <w:lang w:eastAsia="zh-CN"/>
        </w:rPr>
        <w:t>★投标人在中国农业发展银行广东省分行营业部（含下属支行）开设基本账户或一般存款账户的证明文件</w:t>
      </w:r>
      <w:bookmarkEnd w:id="336"/>
    </w:p>
    <w:p>
      <w:pPr>
        <w:widowControl w:val="0"/>
        <w:spacing w:after="200" w:line="276" w:lineRule="auto"/>
        <w:jc w:val="both"/>
        <w:rPr>
          <w:rFonts w:ascii="宋体" w:hAnsi="宋体" w:eastAsia="宋体" w:cs="宋体"/>
          <w:sz w:val="21"/>
          <w:szCs w:val="21"/>
          <w:lang w:eastAsia="zh-CN"/>
        </w:rPr>
      </w:pPr>
    </w:p>
    <w:p>
      <w:pPr>
        <w:widowControl w:val="0"/>
        <w:rPr>
          <w:rFonts w:ascii="宋体" w:hAnsi="宋体" w:eastAsia="宋体" w:cs="宋体"/>
          <w:sz w:val="21"/>
          <w:szCs w:val="21"/>
          <w:lang w:eastAsia="zh-CN"/>
        </w:rPr>
        <w:sectPr>
          <w:pgSz w:w="12240" w:h="15840"/>
          <w:pgMar w:top="1440" w:right="1800" w:bottom="1440" w:left="1800" w:header="720" w:footer="720" w:gutter="0"/>
          <w:cols w:space="720" w:num="1"/>
        </w:sectPr>
      </w:pPr>
      <w:r>
        <w:rPr>
          <w:rFonts w:ascii="宋体" w:hAnsi="宋体" w:eastAsia="宋体" w:cs="宋体"/>
          <w:sz w:val="21"/>
          <w:szCs w:val="21"/>
          <w:lang w:eastAsia="zh-CN"/>
        </w:rPr>
        <w:t>（请提供相关证明）</w:t>
      </w:r>
    </w:p>
    <w:p>
      <w:pPr>
        <w:pStyle w:val="3"/>
        <w:keepNext w:val="0"/>
        <w:spacing w:before="75" w:after="75" w:line="480" w:lineRule="atLeast"/>
        <w:jc w:val="center"/>
        <w:rPr>
          <w:rFonts w:ascii="宋体" w:hAnsi="宋体" w:eastAsia="宋体" w:cs="宋体"/>
          <w:color w:val="333333"/>
          <w:lang w:eastAsia="zh-CN"/>
        </w:rPr>
      </w:pPr>
      <w:bookmarkStart w:id="337" w:name="_Toc94346946"/>
      <w:r>
        <w:rPr>
          <w:rFonts w:ascii="宋体" w:hAnsi="宋体" w:eastAsia="宋体" w:cs="宋体"/>
          <w:iCs w:val="0"/>
          <w:color w:val="333333"/>
          <w:lang w:eastAsia="zh-CN"/>
        </w:rPr>
        <w:t>★投标人在中国农业发展银行信用等级达到BBB+级或以上的证明</w:t>
      </w:r>
      <w:bookmarkEnd w:id="337"/>
    </w:p>
    <w:p>
      <w:pPr>
        <w:widowControl w:val="0"/>
        <w:spacing w:after="200" w:line="360" w:lineRule="auto"/>
        <w:jc w:val="center"/>
        <w:rPr>
          <w:rFonts w:ascii="宋体" w:hAnsi="宋体" w:eastAsia="宋体" w:cs="宋体"/>
          <w:sz w:val="28"/>
          <w:szCs w:val="28"/>
          <w:lang w:eastAsia="zh-CN"/>
        </w:rPr>
      </w:pPr>
    </w:p>
    <w:p>
      <w:pPr>
        <w:widowControl w:val="0"/>
        <w:rPr>
          <w:rFonts w:ascii="宋体" w:hAnsi="宋体" w:eastAsia="宋体" w:cs="宋体"/>
          <w:sz w:val="21"/>
          <w:szCs w:val="21"/>
          <w:lang w:eastAsia="zh-CN"/>
        </w:rPr>
        <w:sectPr>
          <w:pgSz w:w="12240" w:h="15840"/>
          <w:pgMar w:top="1440" w:right="1800" w:bottom="1440" w:left="1800" w:header="720" w:footer="720" w:gutter="0"/>
          <w:cols w:space="720" w:num="1"/>
        </w:sectPr>
      </w:pPr>
      <w:r>
        <w:rPr>
          <w:rFonts w:ascii="宋体" w:hAnsi="宋体" w:eastAsia="宋体" w:cs="宋体"/>
          <w:sz w:val="21"/>
          <w:szCs w:val="21"/>
          <w:lang w:eastAsia="zh-CN"/>
        </w:rPr>
        <w:t>（提供中国农业发展银行分支机构出具的相关证明）</w:t>
      </w:r>
    </w:p>
    <w:p>
      <w:pPr>
        <w:pStyle w:val="3"/>
        <w:keepNext w:val="0"/>
        <w:spacing w:before="75" w:after="75" w:line="480" w:lineRule="atLeast"/>
        <w:jc w:val="center"/>
        <w:rPr>
          <w:rFonts w:ascii="宋体" w:hAnsi="宋体" w:eastAsia="宋体" w:cs="宋体"/>
          <w:color w:val="333333"/>
          <w:lang w:eastAsia="zh-CN"/>
        </w:rPr>
      </w:pPr>
      <w:bookmarkStart w:id="338" w:name="_Toc94346947"/>
      <w:r>
        <w:rPr>
          <w:rFonts w:ascii="宋体" w:hAnsi="宋体" w:eastAsia="宋体" w:cs="宋体"/>
          <w:iCs w:val="0"/>
          <w:color w:val="333333"/>
          <w:lang w:eastAsia="zh-CN"/>
        </w:rPr>
        <w:t>中小微企业证明材料（提供以下任一证明材料扫描件）：1中小企业声明函；2残疾人福利性单位声明函</w:t>
      </w:r>
      <w:bookmarkEnd w:id="338"/>
    </w:p>
    <w:p>
      <w:pPr>
        <w:widowControl w:val="0"/>
        <w:jc w:val="center"/>
        <w:rPr>
          <w:rFonts w:ascii="宋体" w:hAnsi="宋体" w:eastAsia="宋体" w:cs="宋体"/>
          <w:sz w:val="36"/>
          <w:szCs w:val="36"/>
          <w:lang w:eastAsia="zh-CN"/>
        </w:rPr>
      </w:pPr>
    </w:p>
    <w:p>
      <w:pPr>
        <w:widowControl w:val="0"/>
        <w:jc w:val="center"/>
        <w:rPr>
          <w:rFonts w:ascii="宋体" w:hAnsi="宋体" w:eastAsia="宋体" w:cs="宋体"/>
          <w:sz w:val="36"/>
          <w:szCs w:val="36"/>
          <w:lang w:eastAsia="zh-CN"/>
        </w:rPr>
      </w:pPr>
      <w:r>
        <w:rPr>
          <w:rFonts w:ascii="宋体" w:hAnsi="宋体" w:eastAsia="宋体" w:cs="宋体"/>
          <w:b/>
          <w:bCs/>
          <w:sz w:val="36"/>
          <w:szCs w:val="36"/>
          <w:lang w:eastAsia="zh-CN"/>
        </w:rPr>
        <w:t>中小企业声明函（货物）</w:t>
      </w:r>
    </w:p>
    <w:p>
      <w:pPr>
        <w:widowControl w:val="0"/>
        <w:spacing w:after="200"/>
        <w:ind w:firstLine="480"/>
        <w:jc w:val="both"/>
        <w:rPr>
          <w:rFonts w:ascii="宋体" w:hAnsi="宋体" w:eastAsia="宋体" w:cs="宋体"/>
          <w:lang w:eastAsia="zh-CN"/>
        </w:rPr>
      </w:pPr>
    </w:p>
    <w:p>
      <w:pPr>
        <w:widowControl w:val="0"/>
        <w:spacing w:after="200"/>
        <w:ind w:firstLine="480"/>
        <w:jc w:val="both"/>
        <w:rPr>
          <w:rFonts w:ascii="宋体" w:hAnsi="宋体" w:eastAsia="宋体" w:cs="宋体"/>
          <w:lang w:eastAsia="zh-CN"/>
        </w:rPr>
      </w:pPr>
      <w:r>
        <w:rPr>
          <w:rFonts w:ascii="宋体" w:hAnsi="宋体" w:eastAsia="宋体" w:cs="宋体"/>
          <w:spacing w:val="6"/>
          <w:lang w:eastAsia="zh-CN"/>
        </w:rPr>
        <w:t>本公司（联合体）郑重声明，根据《政府采购促进中小企业发展管理办法》（财库﹝2020﹞46 号）的规定，本公司（联合体）参加2021年广州市荔湾区区级新增储备粮承储招标项目采购活动，提供的货物全部由符合政策要求的中小企业制造。相关企业（含联合体中的中小企业、签订分包意向协议的中小企业）的具体情况如下：</w:t>
      </w:r>
    </w:p>
    <w:p>
      <w:pPr>
        <w:widowControl w:val="0"/>
        <w:spacing w:after="200"/>
        <w:ind w:firstLine="480"/>
        <w:jc w:val="both"/>
        <w:rPr>
          <w:rFonts w:ascii="宋体" w:hAnsi="宋体" w:eastAsia="宋体" w:cs="宋体"/>
          <w:lang w:eastAsia="zh-CN"/>
        </w:rPr>
      </w:pPr>
      <w:r>
        <w:rPr>
          <w:rFonts w:ascii="宋体" w:hAnsi="宋体" w:eastAsia="宋体" w:cs="宋体"/>
          <w:spacing w:val="6"/>
          <w:lang w:eastAsia="zh-CN"/>
        </w:rPr>
        <w:t>1.</w:t>
      </w:r>
      <w:r>
        <w:rPr>
          <w:rFonts w:ascii="宋体" w:hAnsi="宋体" w:eastAsia="宋体" w:cs="宋体"/>
          <w:spacing w:val="6"/>
          <w:u w:val="single"/>
          <w:lang w:eastAsia="zh-CN"/>
        </w:rPr>
        <w:t>（标的名称）</w:t>
      </w:r>
      <w:r>
        <w:rPr>
          <w:rFonts w:ascii="宋体" w:hAnsi="宋体" w:eastAsia="宋体" w:cs="宋体"/>
          <w:spacing w:val="6"/>
          <w:lang w:eastAsia="zh-CN"/>
        </w:rPr>
        <w:t>，属于</w:t>
      </w:r>
      <w:r>
        <w:rPr>
          <w:rFonts w:ascii="宋体" w:hAnsi="宋体" w:eastAsia="宋体" w:cs="宋体"/>
          <w:spacing w:val="6"/>
          <w:u w:val="single"/>
          <w:lang w:eastAsia="zh-CN"/>
        </w:rPr>
        <w:t>（采购文件中明确的所属行业）</w:t>
      </w:r>
      <w:r>
        <w:rPr>
          <w:rFonts w:ascii="宋体" w:hAnsi="宋体" w:eastAsia="宋体" w:cs="宋体"/>
          <w:spacing w:val="6"/>
          <w:lang w:eastAsia="zh-CN"/>
        </w:rPr>
        <w:t>行业；制造商为</w:t>
      </w:r>
      <w:r>
        <w:rPr>
          <w:rFonts w:ascii="宋体" w:hAnsi="宋体" w:eastAsia="宋体" w:cs="宋体"/>
          <w:spacing w:val="6"/>
          <w:u w:val="single"/>
          <w:lang w:eastAsia="zh-CN"/>
        </w:rPr>
        <w:t>（企业名称）</w:t>
      </w:r>
      <w:r>
        <w:rPr>
          <w:rFonts w:ascii="宋体" w:hAnsi="宋体" w:eastAsia="宋体" w:cs="宋体"/>
          <w:spacing w:val="6"/>
          <w:lang w:eastAsia="zh-CN"/>
        </w:rPr>
        <w:t>，从业人员</w:t>
      </w:r>
      <w:r>
        <w:rPr>
          <w:rFonts w:ascii="宋体" w:hAnsi="宋体" w:eastAsia="宋体" w:cs="宋体"/>
          <w:spacing w:val="6"/>
          <w:u w:val="single"/>
          <w:lang w:eastAsia="zh-CN"/>
        </w:rPr>
        <w:t xml:space="preserve">  </w:t>
      </w:r>
      <w:r>
        <w:rPr>
          <w:rFonts w:ascii="宋体" w:hAnsi="宋体" w:eastAsia="宋体" w:cs="宋体"/>
          <w:spacing w:val="6"/>
          <w:lang w:eastAsia="zh-CN"/>
        </w:rPr>
        <w:t>人，营业收入为</w:t>
      </w:r>
      <w:r>
        <w:rPr>
          <w:rFonts w:ascii="宋体" w:hAnsi="宋体" w:eastAsia="宋体" w:cs="宋体"/>
          <w:spacing w:val="6"/>
          <w:u w:val="single"/>
          <w:lang w:eastAsia="zh-CN"/>
        </w:rPr>
        <w:t xml:space="preserve">  </w:t>
      </w:r>
      <w:r>
        <w:rPr>
          <w:rFonts w:ascii="宋体" w:hAnsi="宋体" w:eastAsia="宋体" w:cs="宋体"/>
          <w:spacing w:val="6"/>
          <w:lang w:eastAsia="zh-CN"/>
        </w:rPr>
        <w:t>万元，资产总额为</w:t>
      </w:r>
      <w:r>
        <w:rPr>
          <w:rFonts w:ascii="宋体" w:hAnsi="宋体" w:eastAsia="宋体" w:cs="宋体"/>
          <w:spacing w:val="6"/>
          <w:u w:val="single"/>
          <w:lang w:eastAsia="zh-CN"/>
        </w:rPr>
        <w:t xml:space="preserve">  </w:t>
      </w:r>
      <w:r>
        <w:rPr>
          <w:rFonts w:ascii="宋体" w:hAnsi="宋体" w:eastAsia="宋体" w:cs="宋体"/>
          <w:spacing w:val="6"/>
          <w:lang w:eastAsia="zh-CN"/>
        </w:rPr>
        <w:t>万元，属于</w:t>
      </w:r>
      <w:r>
        <w:rPr>
          <w:rFonts w:ascii="宋体" w:hAnsi="宋体" w:eastAsia="宋体" w:cs="宋体"/>
          <w:spacing w:val="6"/>
          <w:u w:val="single"/>
          <w:lang w:eastAsia="zh-CN"/>
        </w:rPr>
        <w:t>（中型企业、小型企业、微型企业）</w:t>
      </w:r>
      <w:r>
        <w:rPr>
          <w:rFonts w:ascii="宋体" w:hAnsi="宋体" w:eastAsia="宋体" w:cs="宋体"/>
          <w:spacing w:val="6"/>
          <w:lang w:eastAsia="zh-CN"/>
        </w:rPr>
        <w:t>；</w:t>
      </w:r>
    </w:p>
    <w:p>
      <w:pPr>
        <w:widowControl w:val="0"/>
        <w:spacing w:after="200"/>
        <w:ind w:firstLine="480"/>
        <w:jc w:val="both"/>
        <w:rPr>
          <w:rFonts w:ascii="宋体" w:hAnsi="宋体" w:eastAsia="宋体" w:cs="宋体"/>
          <w:lang w:eastAsia="zh-CN"/>
        </w:rPr>
      </w:pPr>
      <w:r>
        <w:rPr>
          <w:rFonts w:ascii="宋体" w:hAnsi="宋体" w:eastAsia="宋体" w:cs="宋体"/>
          <w:spacing w:val="6"/>
          <w:lang w:eastAsia="zh-CN"/>
        </w:rPr>
        <w:t>2.</w:t>
      </w:r>
      <w:r>
        <w:rPr>
          <w:rFonts w:ascii="宋体" w:hAnsi="宋体" w:eastAsia="宋体" w:cs="宋体"/>
          <w:spacing w:val="6"/>
          <w:u w:val="single"/>
          <w:lang w:eastAsia="zh-CN"/>
        </w:rPr>
        <w:t xml:space="preserve"> （标的名称）</w:t>
      </w:r>
      <w:r>
        <w:rPr>
          <w:rFonts w:ascii="宋体" w:hAnsi="宋体" w:eastAsia="宋体" w:cs="宋体"/>
          <w:spacing w:val="6"/>
          <w:lang w:eastAsia="zh-CN"/>
        </w:rPr>
        <w:t>，属于</w:t>
      </w:r>
      <w:r>
        <w:rPr>
          <w:rFonts w:ascii="宋体" w:hAnsi="宋体" w:eastAsia="宋体" w:cs="宋体"/>
          <w:spacing w:val="6"/>
          <w:u w:val="single"/>
          <w:lang w:eastAsia="zh-CN"/>
        </w:rPr>
        <w:t>（采购文件中明确的所属行业）</w:t>
      </w:r>
      <w:r>
        <w:rPr>
          <w:rFonts w:ascii="宋体" w:hAnsi="宋体" w:eastAsia="宋体" w:cs="宋体"/>
          <w:spacing w:val="6"/>
          <w:lang w:eastAsia="zh-CN"/>
        </w:rPr>
        <w:t>行业；制造商为</w:t>
      </w:r>
      <w:r>
        <w:rPr>
          <w:rFonts w:ascii="宋体" w:hAnsi="宋体" w:eastAsia="宋体" w:cs="宋体"/>
          <w:spacing w:val="6"/>
          <w:u w:val="single"/>
          <w:lang w:eastAsia="zh-CN"/>
        </w:rPr>
        <w:t>（企业名称）</w:t>
      </w:r>
      <w:r>
        <w:rPr>
          <w:rFonts w:ascii="宋体" w:hAnsi="宋体" w:eastAsia="宋体" w:cs="宋体"/>
          <w:spacing w:val="6"/>
          <w:lang w:eastAsia="zh-CN"/>
        </w:rPr>
        <w:t>，从业人员</w:t>
      </w:r>
      <w:r>
        <w:rPr>
          <w:rFonts w:ascii="宋体" w:hAnsi="宋体" w:eastAsia="宋体" w:cs="宋体"/>
          <w:spacing w:val="6"/>
          <w:u w:val="single"/>
          <w:lang w:eastAsia="zh-CN"/>
        </w:rPr>
        <w:t xml:space="preserve">  </w:t>
      </w:r>
      <w:r>
        <w:rPr>
          <w:rFonts w:ascii="宋体" w:hAnsi="宋体" w:eastAsia="宋体" w:cs="宋体"/>
          <w:spacing w:val="6"/>
          <w:lang w:eastAsia="zh-CN"/>
        </w:rPr>
        <w:t>人，营业收入为</w:t>
      </w:r>
      <w:r>
        <w:rPr>
          <w:rFonts w:ascii="宋体" w:hAnsi="宋体" w:eastAsia="宋体" w:cs="宋体"/>
          <w:spacing w:val="6"/>
          <w:u w:val="single"/>
          <w:lang w:eastAsia="zh-CN"/>
        </w:rPr>
        <w:t xml:space="preserve">  </w:t>
      </w:r>
      <w:r>
        <w:rPr>
          <w:rFonts w:ascii="宋体" w:hAnsi="宋体" w:eastAsia="宋体" w:cs="宋体"/>
          <w:spacing w:val="6"/>
          <w:lang w:eastAsia="zh-CN"/>
        </w:rPr>
        <w:t>万元，资产总额为</w:t>
      </w:r>
      <w:r>
        <w:rPr>
          <w:rFonts w:ascii="宋体" w:hAnsi="宋体" w:eastAsia="宋体" w:cs="宋体"/>
          <w:spacing w:val="6"/>
          <w:u w:val="single"/>
          <w:lang w:eastAsia="zh-CN"/>
        </w:rPr>
        <w:t xml:space="preserve">  </w:t>
      </w:r>
      <w:r>
        <w:rPr>
          <w:rFonts w:ascii="宋体" w:hAnsi="宋体" w:eastAsia="宋体" w:cs="宋体"/>
          <w:spacing w:val="6"/>
          <w:lang w:eastAsia="zh-CN"/>
        </w:rPr>
        <w:t>万元，属于</w:t>
      </w:r>
      <w:r>
        <w:rPr>
          <w:rFonts w:ascii="宋体" w:hAnsi="宋体" w:eastAsia="宋体" w:cs="宋体"/>
          <w:spacing w:val="6"/>
          <w:u w:val="single"/>
          <w:lang w:eastAsia="zh-CN"/>
        </w:rPr>
        <w:t>（中型企业、小型企业、微型企业）</w:t>
      </w:r>
      <w:r>
        <w:rPr>
          <w:rFonts w:ascii="宋体" w:hAnsi="宋体" w:eastAsia="宋体" w:cs="宋体"/>
          <w:spacing w:val="6"/>
          <w:lang w:eastAsia="zh-CN"/>
        </w:rPr>
        <w:t>；</w:t>
      </w:r>
    </w:p>
    <w:p>
      <w:pPr>
        <w:widowControl w:val="0"/>
        <w:spacing w:after="200"/>
        <w:ind w:firstLine="480"/>
        <w:jc w:val="both"/>
        <w:rPr>
          <w:rFonts w:ascii="宋体" w:hAnsi="宋体" w:eastAsia="宋体" w:cs="宋体"/>
          <w:lang w:eastAsia="zh-CN"/>
        </w:rPr>
      </w:pPr>
      <w:r>
        <w:rPr>
          <w:rFonts w:ascii="宋体" w:hAnsi="宋体" w:eastAsia="宋体" w:cs="宋体"/>
          <w:spacing w:val="6"/>
          <w:lang w:eastAsia="zh-CN"/>
        </w:rPr>
        <w:t>……</w:t>
      </w:r>
    </w:p>
    <w:p>
      <w:pPr>
        <w:widowControl w:val="0"/>
        <w:spacing w:after="200"/>
        <w:ind w:firstLine="480"/>
        <w:jc w:val="both"/>
        <w:rPr>
          <w:rFonts w:ascii="宋体" w:hAnsi="宋体" w:eastAsia="宋体" w:cs="宋体"/>
          <w:lang w:eastAsia="zh-CN"/>
        </w:rPr>
      </w:pPr>
      <w:r>
        <w:rPr>
          <w:rFonts w:ascii="宋体" w:hAnsi="宋体" w:eastAsia="宋体" w:cs="宋体"/>
          <w:spacing w:val="6"/>
          <w:lang w:eastAsia="zh-CN"/>
        </w:rPr>
        <w:t>以上企业，不属于大企业的分支机构，不存在控股股东为大企业的情形，也不存在与大企业的负责人为同一人的情形。</w:t>
      </w:r>
    </w:p>
    <w:p>
      <w:pPr>
        <w:widowControl w:val="0"/>
        <w:spacing w:after="200"/>
        <w:ind w:firstLine="480"/>
        <w:jc w:val="both"/>
        <w:rPr>
          <w:rFonts w:ascii="宋体" w:hAnsi="宋体" w:eastAsia="宋体" w:cs="宋体"/>
          <w:lang w:eastAsia="zh-CN"/>
        </w:rPr>
      </w:pPr>
      <w:r>
        <w:rPr>
          <w:rFonts w:ascii="宋体" w:hAnsi="宋体" w:eastAsia="宋体" w:cs="宋体"/>
          <w:spacing w:val="6"/>
          <w:lang w:eastAsia="zh-CN"/>
        </w:rPr>
        <w:t>本企业对上述声明内容的真实性负责。如有虚假，将依法承担相应责任。</w:t>
      </w:r>
    </w:p>
    <w:p>
      <w:pPr>
        <w:widowControl w:val="0"/>
        <w:spacing w:after="200"/>
        <w:ind w:firstLine="480"/>
        <w:jc w:val="both"/>
        <w:rPr>
          <w:rFonts w:ascii="宋体" w:hAnsi="宋体" w:eastAsia="宋体" w:cs="宋体"/>
          <w:lang w:eastAsia="zh-CN"/>
        </w:rPr>
      </w:pPr>
    </w:p>
    <w:p>
      <w:pPr>
        <w:widowControl w:val="0"/>
        <w:spacing w:after="200"/>
        <w:ind w:right="1560" w:firstLine="480"/>
        <w:jc w:val="center"/>
        <w:rPr>
          <w:rFonts w:ascii="宋体" w:hAnsi="宋体" w:eastAsia="宋体" w:cs="宋体"/>
          <w:lang w:eastAsia="zh-CN"/>
        </w:rPr>
      </w:pPr>
    </w:p>
    <w:p>
      <w:pPr>
        <w:widowControl w:val="0"/>
        <w:spacing w:after="200"/>
        <w:jc w:val="right"/>
        <w:rPr>
          <w:rFonts w:ascii="宋体" w:hAnsi="宋体" w:eastAsia="宋体" w:cs="宋体"/>
          <w:lang w:eastAsia="zh-CN"/>
        </w:rPr>
      </w:pPr>
      <w:r>
        <w:rPr>
          <w:rFonts w:ascii="宋体" w:hAnsi="宋体" w:eastAsia="宋体" w:cs="宋体"/>
          <w:lang w:eastAsia="zh-CN"/>
        </w:rPr>
        <w:t>企业名称（盖章）：</w:t>
      </w:r>
    </w:p>
    <w:p>
      <w:pPr>
        <w:widowControl w:val="0"/>
        <w:spacing w:after="200"/>
        <w:jc w:val="right"/>
        <w:rPr>
          <w:rFonts w:ascii="宋体" w:hAnsi="宋体" w:eastAsia="宋体" w:cs="宋体"/>
          <w:lang w:eastAsia="zh-CN"/>
        </w:rPr>
      </w:pPr>
      <w:r>
        <w:rPr>
          <w:rFonts w:ascii="宋体" w:hAnsi="宋体" w:eastAsia="宋体" w:cs="宋体"/>
          <w:lang w:eastAsia="zh-CN"/>
        </w:rPr>
        <w:t>日期：20  年   月   日</w:t>
      </w:r>
    </w:p>
    <w:p>
      <w:pPr>
        <w:widowControl w:val="0"/>
        <w:spacing w:after="200"/>
        <w:ind w:firstLine="480"/>
        <w:rPr>
          <w:rFonts w:ascii="宋体" w:hAnsi="宋体" w:eastAsia="宋体" w:cs="宋体"/>
          <w:lang w:eastAsia="zh-CN"/>
        </w:rPr>
      </w:pPr>
      <w:r>
        <w:rPr>
          <w:rFonts w:ascii="宋体" w:hAnsi="宋体" w:eastAsia="宋体" w:cs="宋体"/>
          <w:lang w:eastAsia="zh-CN"/>
        </w:rPr>
        <w:t>注：</w:t>
      </w:r>
    </w:p>
    <w:p>
      <w:pPr>
        <w:widowControl w:val="0"/>
        <w:spacing w:after="200"/>
        <w:ind w:firstLine="480"/>
        <w:rPr>
          <w:rFonts w:ascii="宋体" w:hAnsi="宋体" w:eastAsia="宋体" w:cs="宋体"/>
          <w:lang w:eastAsia="zh-CN"/>
        </w:rPr>
      </w:pPr>
      <w:r>
        <w:rPr>
          <w:rFonts w:ascii="宋体" w:hAnsi="宋体" w:eastAsia="宋体" w:cs="宋体"/>
          <w:lang w:eastAsia="zh-CN"/>
        </w:rPr>
        <w:t>1.声明函内容不实的，按照提供虚假材料谋取中标、成交处理。</w:t>
      </w:r>
    </w:p>
    <w:p>
      <w:pPr>
        <w:widowControl w:val="0"/>
        <w:spacing w:after="200"/>
        <w:ind w:firstLine="480"/>
        <w:rPr>
          <w:rFonts w:ascii="宋体" w:hAnsi="宋体" w:eastAsia="宋体" w:cs="宋体"/>
          <w:lang w:eastAsia="zh-CN"/>
        </w:rPr>
        <w:sectPr>
          <w:pgSz w:w="12240" w:h="15840"/>
          <w:pgMar w:top="1440" w:right="1800" w:bottom="1440" w:left="1800" w:header="720" w:footer="720" w:gutter="0"/>
          <w:cols w:space="720" w:num="1"/>
        </w:sectPr>
      </w:pPr>
      <w:r>
        <w:rPr>
          <w:rFonts w:ascii="宋体" w:hAnsi="宋体" w:eastAsia="宋体" w:cs="宋体"/>
          <w:lang w:eastAsia="zh-CN"/>
        </w:rPr>
        <w:t>2.从业人员、营业收入、资产总额填报上一年度数据，无上一年度数据的新成立企业可不填报。</w:t>
      </w:r>
    </w:p>
    <w:p>
      <w:pPr>
        <w:widowControl w:val="0"/>
        <w:jc w:val="center"/>
        <w:rPr>
          <w:rFonts w:ascii="宋体" w:hAnsi="宋体" w:eastAsia="宋体" w:cs="宋体"/>
          <w:sz w:val="36"/>
          <w:szCs w:val="36"/>
          <w:lang w:eastAsia="zh-CN"/>
        </w:rPr>
      </w:pPr>
      <w:r>
        <w:rPr>
          <w:rFonts w:ascii="宋体" w:hAnsi="宋体" w:eastAsia="宋体" w:cs="宋体"/>
          <w:b/>
          <w:bCs/>
          <w:sz w:val="36"/>
          <w:szCs w:val="36"/>
          <w:lang w:eastAsia="zh-CN"/>
        </w:rPr>
        <w:t>残疾人福利性单位声明函</w:t>
      </w:r>
    </w:p>
    <w:p>
      <w:pPr>
        <w:widowControl w:val="0"/>
        <w:spacing w:after="200" w:line="360" w:lineRule="auto"/>
        <w:ind w:firstLine="480"/>
        <w:jc w:val="both"/>
        <w:rPr>
          <w:rFonts w:ascii="宋体" w:hAnsi="宋体" w:eastAsia="宋体" w:cs="宋体"/>
          <w:lang w:eastAsia="zh-CN"/>
        </w:rPr>
      </w:pPr>
    </w:p>
    <w:p>
      <w:pPr>
        <w:widowControl w:val="0"/>
        <w:spacing w:after="200" w:line="360" w:lineRule="auto"/>
        <w:ind w:firstLine="480"/>
        <w:jc w:val="both"/>
        <w:rPr>
          <w:rFonts w:ascii="宋体" w:hAnsi="宋体" w:eastAsia="宋体" w:cs="宋体"/>
          <w:lang w:eastAsia="zh-CN"/>
        </w:rPr>
      </w:pPr>
      <w:r>
        <w:rPr>
          <w:rFonts w:ascii="宋体" w:hAnsi="宋体" w:eastAsia="宋体" w:cs="宋体"/>
          <w:spacing w:val="6"/>
          <w:lang w:eastAsia="zh-CN"/>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shd w:val="clear" w:color="auto" w:fill="FFFFFF"/>
          <w:lang w:eastAsia="zh-CN"/>
        </w:rPr>
        <w:t>2022年广州市荔湾区级储备粮承储招标项目</w:t>
      </w:r>
      <w:r>
        <w:rPr>
          <w:rFonts w:ascii="宋体" w:hAnsi="宋体" w:eastAsia="宋体" w:cs="宋体"/>
          <w:spacing w:val="6"/>
          <w:lang w:eastAsia="zh-CN"/>
        </w:rPr>
        <w:t>采购活动提供本单位制造的货物（由本单位承担工程/提供服务），或者提供其他残疾人福利性单位制造的货物（不包括使用非残疾人福利性单位注册商标的货物）。</w:t>
      </w:r>
    </w:p>
    <w:p>
      <w:pPr>
        <w:widowControl w:val="0"/>
        <w:spacing w:after="200" w:line="360" w:lineRule="auto"/>
        <w:ind w:firstLine="480"/>
        <w:jc w:val="both"/>
        <w:rPr>
          <w:rFonts w:ascii="宋体" w:hAnsi="宋体" w:eastAsia="宋体" w:cs="宋体"/>
          <w:lang w:eastAsia="zh-CN"/>
        </w:rPr>
      </w:pPr>
      <w:r>
        <w:rPr>
          <w:rFonts w:ascii="宋体" w:hAnsi="宋体" w:eastAsia="宋体" w:cs="宋体"/>
          <w:spacing w:val="6"/>
          <w:lang w:eastAsia="zh-CN"/>
        </w:rPr>
        <w:t>本单位对上述声明的真实性负责。如有虚假，将依法承担相应责任。</w:t>
      </w:r>
    </w:p>
    <w:p>
      <w:pPr>
        <w:widowControl w:val="0"/>
        <w:spacing w:after="200" w:line="360" w:lineRule="auto"/>
        <w:ind w:firstLine="480"/>
        <w:jc w:val="both"/>
        <w:rPr>
          <w:rFonts w:ascii="宋体" w:hAnsi="宋体" w:eastAsia="宋体" w:cs="宋体"/>
          <w:lang w:eastAsia="zh-CN"/>
        </w:rPr>
      </w:pPr>
    </w:p>
    <w:p>
      <w:pPr>
        <w:widowControl w:val="0"/>
        <w:spacing w:after="200"/>
        <w:ind w:firstLine="480"/>
        <w:jc w:val="right"/>
        <w:rPr>
          <w:rFonts w:ascii="宋体" w:hAnsi="宋体" w:eastAsia="宋体" w:cs="宋体"/>
          <w:lang w:eastAsia="zh-CN"/>
        </w:rPr>
      </w:pPr>
      <w:r>
        <w:rPr>
          <w:rFonts w:ascii="宋体" w:hAnsi="宋体" w:eastAsia="宋体" w:cs="宋体"/>
          <w:lang w:eastAsia="zh-CN"/>
        </w:rPr>
        <w:t xml:space="preserve">                 企业名称（盖章）：</w:t>
      </w:r>
    </w:p>
    <w:p>
      <w:pPr>
        <w:widowControl w:val="0"/>
        <w:jc w:val="right"/>
        <w:rPr>
          <w:rFonts w:ascii="宋体" w:hAnsi="宋体" w:eastAsia="宋体" w:cs="宋体"/>
          <w:lang w:eastAsia="zh-CN"/>
        </w:rPr>
        <w:sectPr>
          <w:pgSz w:w="12240" w:h="15840"/>
          <w:pgMar w:top="1440" w:right="1800" w:bottom="1440" w:left="1800" w:header="720" w:footer="720" w:gutter="0"/>
          <w:cols w:space="720" w:num="1"/>
        </w:sectPr>
      </w:pPr>
      <w:r>
        <w:rPr>
          <w:rFonts w:ascii="宋体" w:hAnsi="宋体" w:eastAsia="宋体" w:cs="宋体"/>
          <w:lang w:eastAsia="zh-CN"/>
        </w:rPr>
        <w:t xml:space="preserve">                日期：20  年   月   日</w:t>
      </w:r>
    </w:p>
    <w:p>
      <w:pPr>
        <w:pStyle w:val="3"/>
        <w:keepNext w:val="0"/>
        <w:spacing w:before="75" w:after="75" w:line="480" w:lineRule="atLeast"/>
        <w:jc w:val="center"/>
        <w:rPr>
          <w:rFonts w:ascii="宋体" w:hAnsi="宋体" w:eastAsia="宋体" w:cs="宋体"/>
          <w:color w:val="333333"/>
          <w:lang w:eastAsia="zh-CN"/>
        </w:rPr>
      </w:pPr>
      <w:bookmarkStart w:id="339" w:name="_Toc94346948"/>
      <w:r>
        <w:rPr>
          <w:rFonts w:ascii="宋体" w:hAnsi="宋体" w:eastAsia="宋体" w:cs="宋体"/>
          <w:iCs w:val="0"/>
          <w:color w:val="333333"/>
          <w:lang w:eastAsia="zh-CN"/>
        </w:rPr>
        <w:t>公平竞争承诺书</w:t>
      </w:r>
      <w:bookmarkEnd w:id="339"/>
    </w:p>
    <w:p>
      <w:pPr>
        <w:widowControl w:val="0"/>
        <w:spacing w:after="200" w:line="276" w:lineRule="auto"/>
        <w:ind w:firstLine="562"/>
        <w:jc w:val="center"/>
        <w:rPr>
          <w:rFonts w:ascii="宋体" w:hAnsi="宋体" w:eastAsia="宋体" w:cs="宋体"/>
          <w:sz w:val="28"/>
          <w:szCs w:val="28"/>
          <w:lang w:eastAsia="zh-CN"/>
        </w:rPr>
      </w:pPr>
    </w:p>
    <w:p>
      <w:pPr>
        <w:widowControl w:val="0"/>
        <w:spacing w:after="200" w:line="276" w:lineRule="auto"/>
        <w:ind w:left="480" w:hanging="480"/>
        <w:jc w:val="both"/>
        <w:rPr>
          <w:rFonts w:ascii="宋体" w:hAnsi="宋体" w:eastAsia="宋体" w:cs="宋体"/>
          <w:lang w:eastAsia="zh-CN"/>
        </w:rPr>
      </w:pPr>
      <w:r>
        <w:rPr>
          <w:rFonts w:ascii="宋体" w:hAnsi="宋体" w:eastAsia="宋体" w:cs="宋体"/>
          <w:b/>
          <w:bCs/>
          <w:spacing w:val="6"/>
          <w:lang w:eastAsia="zh-CN"/>
        </w:rPr>
        <w:t>广州农村产权交易所有限公司：</w:t>
      </w:r>
    </w:p>
    <w:p>
      <w:pPr>
        <w:widowControl w:val="0"/>
        <w:spacing w:after="200" w:line="360" w:lineRule="auto"/>
        <w:ind w:left="300" w:firstLine="480"/>
        <w:jc w:val="both"/>
        <w:rPr>
          <w:rFonts w:ascii="宋体" w:hAnsi="宋体" w:eastAsia="宋体" w:cs="宋体"/>
          <w:lang w:eastAsia="zh-CN"/>
        </w:rPr>
      </w:pPr>
      <w:r>
        <w:rPr>
          <w:rFonts w:ascii="宋体" w:hAnsi="宋体" w:eastAsia="宋体" w:cs="宋体"/>
          <w:spacing w:val="6"/>
          <w:lang w:eastAsia="zh-CN"/>
        </w:rPr>
        <w:t>我方郑重承诺：我方保证所提交的相关资质文件和证明材料的真实性，有良好的历史诚信记录，并将依法参与</w:t>
      </w:r>
      <w:r>
        <w:rPr>
          <w:rFonts w:hint="eastAsia" w:ascii="宋体" w:hAnsi="宋体" w:cs="宋体"/>
          <w:shd w:val="clear" w:color="auto" w:fill="FFFFFF"/>
          <w:lang w:eastAsia="zh-CN"/>
        </w:rPr>
        <w:t>2022年广州市荔湾区级储备粮承储招标项目</w:t>
      </w:r>
      <w:r>
        <w:rPr>
          <w:rFonts w:ascii="宋体" w:hAnsi="宋体" w:eastAsia="宋体" w:cs="宋体"/>
          <w:spacing w:val="6"/>
          <w:lang w:eastAsia="zh-CN"/>
        </w:rPr>
        <w:t>（项目编号：LW2022LS10004）的公平竞争，不以任何不正当行为谋取不当利益，否则承担相应的法律责任。</w:t>
      </w:r>
    </w:p>
    <w:p>
      <w:pPr>
        <w:widowControl w:val="0"/>
        <w:spacing w:after="200" w:line="360" w:lineRule="auto"/>
        <w:ind w:left="300" w:firstLine="480"/>
        <w:jc w:val="both"/>
        <w:rPr>
          <w:rFonts w:ascii="宋体" w:hAnsi="宋体" w:eastAsia="宋体" w:cs="宋体"/>
          <w:lang w:eastAsia="zh-CN"/>
        </w:rPr>
      </w:pPr>
      <w:r>
        <w:rPr>
          <w:rFonts w:ascii="宋体" w:hAnsi="宋体" w:eastAsia="宋体" w:cs="宋体"/>
          <w:spacing w:val="6"/>
          <w:lang w:eastAsia="zh-CN"/>
        </w:rPr>
        <w:t>特此承诺！</w:t>
      </w:r>
    </w:p>
    <w:p>
      <w:pPr>
        <w:widowControl w:val="0"/>
        <w:spacing w:after="200" w:line="360" w:lineRule="auto"/>
        <w:ind w:right="480"/>
        <w:jc w:val="right"/>
        <w:rPr>
          <w:rFonts w:ascii="宋体" w:hAnsi="宋体" w:eastAsia="宋体" w:cs="宋体"/>
          <w:lang w:eastAsia="zh-CN"/>
        </w:rPr>
      </w:pPr>
    </w:p>
    <w:p>
      <w:pPr>
        <w:widowControl w:val="0"/>
        <w:spacing w:after="200" w:line="360" w:lineRule="auto"/>
        <w:ind w:right="480"/>
        <w:jc w:val="right"/>
        <w:rPr>
          <w:rFonts w:ascii="宋体" w:hAnsi="宋体" w:eastAsia="宋体" w:cs="宋体"/>
          <w:lang w:eastAsia="zh-CN"/>
        </w:rPr>
      </w:pPr>
    </w:p>
    <w:p>
      <w:pPr>
        <w:widowControl w:val="0"/>
        <w:spacing w:after="200" w:line="360" w:lineRule="auto"/>
        <w:ind w:right="480"/>
        <w:jc w:val="right"/>
        <w:rPr>
          <w:rFonts w:ascii="宋体" w:hAnsi="宋体" w:eastAsia="宋体" w:cs="宋体"/>
          <w:lang w:eastAsia="zh-CN"/>
        </w:rPr>
      </w:pPr>
    </w:p>
    <w:p>
      <w:pPr>
        <w:widowControl w:val="0"/>
        <w:spacing w:after="200" w:line="360" w:lineRule="auto"/>
        <w:ind w:right="480"/>
        <w:jc w:val="center"/>
        <w:rPr>
          <w:rFonts w:ascii="宋体" w:hAnsi="宋体" w:eastAsia="宋体" w:cs="宋体"/>
          <w:lang w:eastAsia="zh-CN"/>
        </w:rPr>
      </w:pPr>
    </w:p>
    <w:p>
      <w:pPr>
        <w:widowControl w:val="0"/>
        <w:spacing w:after="200" w:line="360" w:lineRule="auto"/>
        <w:ind w:right="480"/>
        <w:jc w:val="center"/>
        <w:rPr>
          <w:rFonts w:ascii="宋体" w:hAnsi="宋体" w:eastAsia="宋体" w:cs="宋体"/>
          <w:lang w:eastAsia="zh-CN"/>
        </w:rPr>
      </w:pPr>
    </w:p>
    <w:p>
      <w:pPr>
        <w:widowControl w:val="0"/>
        <w:spacing w:after="200" w:line="360" w:lineRule="auto"/>
        <w:ind w:left="300" w:firstLine="480"/>
        <w:jc w:val="center"/>
        <w:rPr>
          <w:rFonts w:ascii="宋体" w:hAnsi="宋体" w:eastAsia="宋体" w:cs="宋体"/>
          <w:lang w:eastAsia="zh-CN"/>
        </w:rPr>
      </w:pPr>
      <w:bookmarkStart w:id="340" w:name="_Toc3279_WPSOffice_Level1"/>
      <w:r>
        <w:rPr>
          <w:rFonts w:ascii="宋体" w:hAnsi="宋体" w:eastAsia="宋体" w:cs="宋体"/>
          <w:spacing w:val="6"/>
          <w:lang w:eastAsia="zh-CN"/>
        </w:rPr>
        <w:t>法定代表人/授权代表（签名或盖章）：</w:t>
      </w:r>
      <w:bookmarkEnd w:id="340"/>
    </w:p>
    <w:p>
      <w:pPr>
        <w:widowControl w:val="0"/>
        <w:spacing w:after="200" w:line="360" w:lineRule="auto"/>
        <w:ind w:left="300" w:firstLine="480"/>
        <w:jc w:val="center"/>
        <w:rPr>
          <w:rFonts w:ascii="宋体" w:hAnsi="宋体" w:eastAsia="宋体" w:cs="宋体"/>
          <w:lang w:eastAsia="zh-CN"/>
        </w:rPr>
      </w:pPr>
      <w:r>
        <w:rPr>
          <w:rFonts w:ascii="宋体" w:hAnsi="宋体" w:eastAsia="宋体" w:cs="宋体"/>
          <w:spacing w:val="6"/>
          <w:lang w:eastAsia="zh-CN"/>
        </w:rPr>
        <w:t xml:space="preserve">           </w:t>
      </w:r>
      <w:bookmarkStart w:id="341" w:name="_Toc15298_WPSOffice_Level1"/>
      <w:r>
        <w:rPr>
          <w:rFonts w:ascii="宋体" w:hAnsi="宋体" w:eastAsia="宋体" w:cs="宋体"/>
          <w:spacing w:val="6"/>
          <w:lang w:eastAsia="zh-CN"/>
        </w:rPr>
        <w:t>投标人名称（加盖公章）：</w:t>
      </w:r>
      <w:bookmarkEnd w:id="341"/>
    </w:p>
    <w:p>
      <w:pPr>
        <w:widowControl w:val="0"/>
        <w:spacing w:after="200" w:line="360" w:lineRule="auto"/>
        <w:ind w:left="300" w:firstLine="480"/>
        <w:jc w:val="right"/>
        <w:rPr>
          <w:rFonts w:ascii="宋体" w:hAnsi="宋体" w:eastAsia="宋体" w:cs="宋体"/>
          <w:lang w:eastAsia="zh-CN"/>
        </w:rPr>
      </w:pPr>
    </w:p>
    <w:p>
      <w:pPr>
        <w:widowControl w:val="0"/>
        <w:jc w:val="right"/>
        <w:rPr>
          <w:rFonts w:ascii="宋体" w:hAnsi="宋体" w:eastAsia="宋体" w:cs="宋体"/>
          <w:lang w:eastAsia="zh-CN"/>
        </w:rPr>
        <w:sectPr>
          <w:pgSz w:w="12240" w:h="15840"/>
          <w:pgMar w:top="1440" w:right="1800" w:bottom="1440" w:left="1800" w:header="720" w:footer="720" w:gutter="0"/>
          <w:cols w:space="720" w:num="1"/>
        </w:sectPr>
      </w:pPr>
      <w:r>
        <w:rPr>
          <w:rFonts w:ascii="宋体" w:hAnsi="宋体" w:eastAsia="宋体" w:cs="宋体"/>
          <w:spacing w:val="6"/>
          <w:lang w:eastAsia="zh-CN"/>
        </w:rPr>
        <w:t>日期：  年  月  日</w:t>
      </w:r>
    </w:p>
    <w:p>
      <w:pPr>
        <w:pStyle w:val="3"/>
        <w:keepNext w:val="0"/>
        <w:spacing w:before="75" w:after="75" w:line="480" w:lineRule="atLeast"/>
        <w:jc w:val="center"/>
        <w:rPr>
          <w:rFonts w:ascii="宋体" w:hAnsi="宋体" w:eastAsia="宋体" w:cs="宋体"/>
          <w:color w:val="333333"/>
          <w:lang w:eastAsia="zh-CN"/>
        </w:rPr>
      </w:pPr>
      <w:bookmarkStart w:id="342" w:name="_Toc94346949"/>
      <w:r>
        <w:rPr>
          <w:rFonts w:ascii="宋体" w:hAnsi="宋体" w:eastAsia="宋体" w:cs="宋体"/>
          <w:iCs w:val="0"/>
          <w:color w:val="333333"/>
          <w:lang w:eastAsia="zh-CN"/>
        </w:rPr>
        <w:t>招标代理服务费承诺书</w:t>
      </w:r>
      <w:bookmarkEnd w:id="342"/>
    </w:p>
    <w:p>
      <w:pPr>
        <w:widowControl w:val="0"/>
        <w:spacing w:after="200" w:line="360" w:lineRule="auto"/>
        <w:ind w:left="315"/>
        <w:jc w:val="both"/>
        <w:rPr>
          <w:rFonts w:ascii="宋体" w:hAnsi="宋体" w:eastAsia="宋体" w:cs="宋体"/>
          <w:lang w:eastAsia="zh-CN"/>
        </w:rPr>
      </w:pPr>
    </w:p>
    <w:p>
      <w:pPr>
        <w:widowControl w:val="0"/>
        <w:spacing w:after="200" w:line="360" w:lineRule="auto"/>
        <w:ind w:left="315"/>
        <w:jc w:val="both"/>
        <w:rPr>
          <w:rFonts w:ascii="宋体" w:hAnsi="宋体" w:eastAsia="宋体" w:cs="宋体"/>
          <w:lang w:eastAsia="zh-CN"/>
        </w:rPr>
      </w:pPr>
      <w:r>
        <w:rPr>
          <w:rFonts w:ascii="宋体" w:hAnsi="宋体" w:eastAsia="宋体" w:cs="宋体"/>
          <w:b/>
          <w:bCs/>
          <w:spacing w:val="6"/>
          <w:lang w:eastAsia="zh-CN"/>
        </w:rPr>
        <w:t>广州农村产权交易所有限公司:</w:t>
      </w:r>
    </w:p>
    <w:p>
      <w:pPr>
        <w:widowControl w:val="0"/>
        <w:spacing w:after="200" w:line="360" w:lineRule="auto"/>
        <w:ind w:left="300" w:firstLine="480"/>
        <w:jc w:val="both"/>
        <w:rPr>
          <w:rFonts w:ascii="宋体" w:hAnsi="宋体" w:eastAsia="宋体" w:cs="宋体"/>
          <w:lang w:eastAsia="zh-CN"/>
        </w:rPr>
      </w:pPr>
      <w:r>
        <w:rPr>
          <w:rFonts w:ascii="宋体" w:hAnsi="宋体" w:eastAsia="宋体" w:cs="宋体"/>
          <w:spacing w:val="6"/>
          <w:lang w:eastAsia="zh-CN"/>
        </w:rPr>
        <w:t>我方如被确定为</w:t>
      </w:r>
      <w:r>
        <w:rPr>
          <w:rFonts w:hint="eastAsia" w:ascii="宋体" w:hAnsi="宋体" w:cs="宋体"/>
          <w:shd w:val="clear" w:color="auto" w:fill="FFFFFF"/>
          <w:lang w:eastAsia="zh-CN"/>
        </w:rPr>
        <w:t>2022年广州市荔湾区级储备粮承储招标项目</w:t>
      </w:r>
      <w:r>
        <w:rPr>
          <w:rFonts w:ascii="宋体" w:hAnsi="宋体" w:eastAsia="宋体" w:cs="宋体"/>
          <w:spacing w:val="6"/>
          <w:lang w:eastAsia="zh-CN"/>
        </w:rPr>
        <w:t>(项目编号：LW2022LS10004)的中标人，保证按照招标文件规定缴纳招标代理服务费后自行下载《中标通知书》。</w:t>
      </w:r>
    </w:p>
    <w:p>
      <w:pPr>
        <w:widowControl w:val="0"/>
        <w:spacing w:after="200" w:line="360" w:lineRule="auto"/>
        <w:ind w:left="300" w:firstLine="480"/>
        <w:jc w:val="both"/>
        <w:rPr>
          <w:rFonts w:ascii="宋体" w:hAnsi="宋体" w:eastAsia="宋体" w:cs="宋体"/>
          <w:lang w:eastAsia="zh-CN"/>
        </w:rPr>
      </w:pPr>
      <w:r>
        <w:rPr>
          <w:rFonts w:ascii="宋体" w:hAnsi="宋体" w:eastAsia="宋体" w:cs="宋体"/>
          <w:spacing w:val="6"/>
          <w:lang w:eastAsia="zh-CN"/>
        </w:rPr>
        <w:t>如我方违反上款承诺，我方愿承担全部因此产生的法律责任。</w:t>
      </w:r>
    </w:p>
    <w:p>
      <w:pPr>
        <w:widowControl w:val="0"/>
        <w:spacing w:after="200" w:line="520" w:lineRule="atLeast"/>
        <w:ind w:left="315"/>
        <w:jc w:val="both"/>
        <w:rPr>
          <w:rFonts w:ascii="宋体" w:hAnsi="宋体" w:eastAsia="宋体" w:cs="宋体"/>
          <w:lang w:eastAsia="zh-CN"/>
        </w:rPr>
      </w:pPr>
    </w:p>
    <w:p>
      <w:pPr>
        <w:widowControl w:val="0"/>
        <w:spacing w:after="200" w:line="520" w:lineRule="atLeast"/>
        <w:ind w:firstLine="960"/>
        <w:jc w:val="both"/>
        <w:rPr>
          <w:rFonts w:ascii="宋体" w:hAnsi="宋体" w:eastAsia="宋体" w:cs="宋体"/>
          <w:lang w:eastAsia="zh-CN"/>
        </w:rPr>
      </w:pPr>
      <w:r>
        <w:rPr>
          <w:rFonts w:ascii="宋体" w:hAnsi="宋体" w:eastAsia="宋体" w:cs="宋体"/>
          <w:spacing w:val="6"/>
          <w:lang w:eastAsia="zh-CN"/>
        </w:rPr>
        <w:t>特此承诺!</w:t>
      </w:r>
    </w:p>
    <w:p>
      <w:pPr>
        <w:widowControl w:val="0"/>
        <w:spacing w:after="200" w:line="520" w:lineRule="atLeast"/>
        <w:ind w:left="315"/>
        <w:jc w:val="both"/>
        <w:rPr>
          <w:rFonts w:ascii="宋体" w:hAnsi="宋体" w:eastAsia="宋体" w:cs="宋体"/>
          <w:lang w:eastAsia="zh-CN"/>
        </w:rPr>
      </w:pPr>
    </w:p>
    <w:p>
      <w:pPr>
        <w:widowControl w:val="0"/>
        <w:spacing w:after="200" w:line="520" w:lineRule="atLeast"/>
        <w:ind w:left="315"/>
        <w:jc w:val="both"/>
        <w:rPr>
          <w:rFonts w:ascii="宋体" w:hAnsi="宋体" w:eastAsia="宋体" w:cs="宋体"/>
          <w:lang w:eastAsia="zh-CN"/>
        </w:rPr>
      </w:pPr>
      <w:r>
        <w:rPr>
          <w:rFonts w:ascii="宋体" w:hAnsi="宋体" w:eastAsia="宋体" w:cs="宋体"/>
          <w:spacing w:val="6"/>
          <w:lang w:eastAsia="zh-CN"/>
        </w:rPr>
        <w:t>投标人名称(盖公章):</w:t>
      </w:r>
    </w:p>
    <w:p>
      <w:pPr>
        <w:widowControl w:val="0"/>
        <w:spacing w:after="200" w:line="520" w:lineRule="atLeast"/>
        <w:ind w:left="315"/>
        <w:jc w:val="both"/>
        <w:rPr>
          <w:rFonts w:ascii="宋体" w:hAnsi="宋体" w:eastAsia="宋体" w:cs="宋体"/>
          <w:lang w:eastAsia="zh-CN"/>
        </w:rPr>
      </w:pPr>
      <w:r>
        <w:rPr>
          <w:rFonts w:ascii="宋体" w:hAnsi="宋体" w:eastAsia="宋体" w:cs="宋体"/>
          <w:spacing w:val="6"/>
          <w:lang w:eastAsia="zh-CN"/>
        </w:rPr>
        <w:t>投标人地址:</w:t>
      </w:r>
    </w:p>
    <w:p>
      <w:pPr>
        <w:widowControl w:val="0"/>
        <w:spacing w:after="200" w:line="520" w:lineRule="atLeast"/>
        <w:ind w:left="315"/>
        <w:jc w:val="both"/>
        <w:rPr>
          <w:rFonts w:ascii="宋体" w:hAnsi="宋体" w:eastAsia="宋体" w:cs="宋体"/>
          <w:lang w:eastAsia="zh-CN"/>
        </w:rPr>
      </w:pPr>
      <w:r>
        <w:rPr>
          <w:rFonts w:ascii="宋体" w:hAnsi="宋体" w:eastAsia="宋体" w:cs="宋体"/>
          <w:spacing w:val="6"/>
          <w:lang w:eastAsia="zh-CN"/>
        </w:rPr>
        <w:t>电话:</w:t>
      </w:r>
    </w:p>
    <w:p>
      <w:pPr>
        <w:widowControl w:val="0"/>
        <w:spacing w:after="200" w:line="520" w:lineRule="atLeast"/>
        <w:ind w:left="315"/>
        <w:jc w:val="both"/>
        <w:rPr>
          <w:rFonts w:ascii="宋体" w:hAnsi="宋体" w:eastAsia="宋体" w:cs="宋体"/>
          <w:lang w:eastAsia="zh-CN"/>
        </w:rPr>
      </w:pPr>
      <w:r>
        <w:rPr>
          <w:rFonts w:ascii="宋体" w:hAnsi="宋体" w:eastAsia="宋体" w:cs="宋体"/>
          <w:spacing w:val="6"/>
          <w:lang w:eastAsia="zh-CN"/>
        </w:rPr>
        <w:t>传真:</w:t>
      </w:r>
    </w:p>
    <w:p>
      <w:pPr>
        <w:widowControl w:val="0"/>
        <w:spacing w:after="200" w:line="520" w:lineRule="atLeast"/>
        <w:ind w:left="315"/>
        <w:jc w:val="both"/>
        <w:rPr>
          <w:rFonts w:ascii="宋体" w:hAnsi="宋体" w:eastAsia="宋体" w:cs="宋体"/>
          <w:lang w:eastAsia="zh-CN"/>
        </w:rPr>
      </w:pPr>
      <w:r>
        <w:rPr>
          <w:rFonts w:ascii="宋体" w:hAnsi="宋体" w:eastAsia="宋体" w:cs="宋体"/>
          <w:spacing w:val="6"/>
          <w:lang w:eastAsia="zh-CN"/>
        </w:rPr>
        <w:t>法定代表人/负责人或投标人授权代表（签名或盖章）：</w:t>
      </w:r>
    </w:p>
    <w:p>
      <w:pPr>
        <w:widowControl w:val="0"/>
        <w:spacing w:after="200" w:line="520" w:lineRule="atLeast"/>
        <w:ind w:left="315"/>
        <w:rPr>
          <w:rFonts w:ascii="宋体" w:hAnsi="宋体" w:eastAsia="宋体" w:cs="宋体"/>
          <w:lang w:eastAsia="zh-CN"/>
        </w:rPr>
        <w:sectPr>
          <w:pgSz w:w="12240" w:h="15840"/>
          <w:pgMar w:top="1440" w:right="1800" w:bottom="1440" w:left="1800" w:header="720" w:footer="720" w:gutter="0"/>
          <w:cols w:space="720" w:num="1"/>
        </w:sectPr>
      </w:pPr>
      <w:r>
        <w:rPr>
          <w:rFonts w:ascii="宋体" w:hAnsi="宋体" w:eastAsia="宋体" w:cs="宋体"/>
          <w:spacing w:val="6"/>
          <w:lang w:eastAsia="zh-CN"/>
        </w:rPr>
        <w:t>签署日期:</w:t>
      </w:r>
    </w:p>
    <w:p>
      <w:pPr>
        <w:pStyle w:val="3"/>
        <w:keepNext w:val="0"/>
        <w:spacing w:before="75" w:after="75" w:line="480" w:lineRule="atLeast"/>
        <w:jc w:val="center"/>
        <w:rPr>
          <w:rFonts w:ascii="宋体" w:hAnsi="宋体" w:eastAsia="宋体" w:cs="宋体"/>
          <w:color w:val="333333"/>
          <w:lang w:eastAsia="zh-CN"/>
        </w:rPr>
      </w:pPr>
      <w:bookmarkStart w:id="343" w:name="_Toc94346950"/>
      <w:r>
        <w:rPr>
          <w:rFonts w:ascii="宋体" w:hAnsi="宋体" w:eastAsia="宋体" w:cs="宋体"/>
          <w:iCs w:val="0"/>
          <w:color w:val="333333"/>
          <w:lang w:eastAsia="zh-CN"/>
        </w:rPr>
        <w:t>适用政府采购政策情况表</w:t>
      </w:r>
      <w:bookmarkEnd w:id="343"/>
    </w:p>
    <w:p>
      <w:pPr>
        <w:rPr>
          <w:rFonts w:ascii="宋体" w:hAnsi="宋体" w:eastAsia="宋体" w:cs="宋体"/>
          <w:lang w:eastAsia="zh-CN"/>
        </w:rPr>
      </w:pPr>
    </w:p>
    <w:tbl>
      <w:tblPr>
        <w:tblStyle w:val="13"/>
        <w:tblW w:w="8712" w:type="dxa"/>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24"/>
        <w:gridCol w:w="2894"/>
        <w:gridCol w:w="2894"/>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699" w:hRule="atLeast"/>
        </w:trPr>
        <w:tc>
          <w:tcPr>
            <w:tcW w:w="2924" w:type="dxa"/>
            <w:vMerge w:val="restart"/>
            <w:tcBorders>
              <w:right w:val="single" w:color="666666" w:sz="2" w:space="0"/>
            </w:tcBorders>
            <w:shd w:val="clear" w:color="auto" w:fill="FFFFFF"/>
            <w:tcMar>
              <w:top w:w="38" w:type="dxa"/>
              <w:left w:w="38" w:type="dxa"/>
              <w:bottom w:w="38" w:type="dxa"/>
              <w:right w:w="34" w:type="dxa"/>
            </w:tcMar>
            <w:vAlign w:val="center"/>
          </w:tcPr>
          <w:p>
            <w:pPr>
              <w:widowControl w:val="0"/>
              <w:spacing w:before="156" w:after="156" w:line="360" w:lineRule="auto"/>
              <w:jc w:val="center"/>
              <w:rPr>
                <w:rFonts w:ascii="宋体" w:hAnsi="宋体" w:eastAsia="宋体" w:cs="宋体"/>
                <w:color w:val="333333"/>
              </w:rPr>
            </w:pPr>
            <w:r>
              <w:rPr>
                <w:rFonts w:ascii="宋体" w:hAnsi="宋体" w:eastAsia="宋体" w:cs="宋体"/>
                <w:color w:val="333333"/>
              </w:rPr>
              <w:t>中小企业扶持政策</w:t>
            </w:r>
          </w:p>
        </w:tc>
        <w:tc>
          <w:tcPr>
            <w:tcW w:w="5788" w:type="dxa"/>
            <w:gridSpan w:val="2"/>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before="40" w:after="40" w:line="360" w:lineRule="auto"/>
              <w:jc w:val="both"/>
              <w:rPr>
                <w:rFonts w:ascii="宋体" w:hAnsi="宋体" w:eastAsia="宋体" w:cs="宋体"/>
                <w:color w:val="333333"/>
                <w:lang w:eastAsia="zh-CN"/>
              </w:rPr>
            </w:pPr>
            <w:r>
              <w:rPr>
                <w:rFonts w:ascii="宋体" w:hAnsi="宋体" w:eastAsia="宋体" w:cs="宋体"/>
                <w:color w:val="333333"/>
                <w:lang w:eastAsia="zh-CN"/>
              </w:rPr>
              <w:t>投标人如属所列情形的，请在括号内打“√”：</w:t>
            </w:r>
          </w:p>
          <w:p>
            <w:pPr>
              <w:widowControl w:val="0"/>
              <w:spacing w:before="40" w:after="40" w:line="360" w:lineRule="auto"/>
              <w:jc w:val="both"/>
              <w:rPr>
                <w:rFonts w:ascii="宋体" w:hAnsi="宋体" w:eastAsia="宋体" w:cs="宋体"/>
                <w:color w:val="333333"/>
                <w:lang w:eastAsia="zh-CN"/>
              </w:rPr>
            </w:pPr>
            <w:r>
              <w:rPr>
                <w:rFonts w:ascii="宋体" w:hAnsi="宋体" w:eastAsia="宋体" w:cs="宋体"/>
                <w:color w:val="333333"/>
                <w:lang w:eastAsia="zh-CN"/>
              </w:rPr>
              <w:t>（  ）小型、微型企业投标且全部提供本企业制造的产品。请填写下表内容：</w:t>
            </w:r>
          </w:p>
          <w:p>
            <w:pPr>
              <w:widowControl w:val="0"/>
              <w:spacing w:before="40" w:after="40" w:line="360" w:lineRule="auto"/>
              <w:jc w:val="both"/>
              <w:rPr>
                <w:rFonts w:ascii="宋体" w:hAnsi="宋体" w:eastAsia="宋体" w:cs="宋体"/>
                <w:color w:val="333333"/>
                <w:lang w:eastAsia="zh-CN"/>
              </w:rPr>
            </w:pPr>
            <w:r>
              <w:rPr>
                <w:rFonts w:ascii="宋体" w:hAnsi="宋体" w:eastAsia="宋体" w:cs="宋体"/>
                <w:color w:val="333333"/>
                <w:lang w:eastAsia="zh-CN"/>
              </w:rPr>
              <w:t>（  ）全部提供小型、微型企业制造的产品，请填写下表内容：</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712" w:hRule="atLeast"/>
        </w:trPr>
        <w:tc>
          <w:tcPr>
            <w:tcW w:w="2924" w:type="dxa"/>
            <w:vMerge w:val="continue"/>
            <w:tcBorders>
              <w:right w:val="single" w:color="666666" w:sz="2" w:space="0"/>
            </w:tcBorders>
            <w:vAlign w:val="center"/>
          </w:tcPr>
          <w:p>
            <w:pPr>
              <w:rPr>
                <w:rFonts w:ascii="宋体" w:hAnsi="宋体" w:eastAsia="宋体" w:cs="宋体"/>
                <w:color w:val="333333"/>
                <w:lang w:eastAsia="zh-CN"/>
              </w:rPr>
            </w:pPr>
          </w:p>
        </w:tc>
        <w:tc>
          <w:tcPr>
            <w:tcW w:w="2894"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before="40" w:after="40" w:line="360" w:lineRule="auto"/>
              <w:jc w:val="both"/>
              <w:rPr>
                <w:rFonts w:ascii="宋体" w:hAnsi="宋体" w:eastAsia="宋体" w:cs="宋体"/>
                <w:color w:val="333333"/>
              </w:rPr>
            </w:pPr>
            <w:r>
              <w:rPr>
                <w:rFonts w:ascii="宋体" w:hAnsi="宋体" w:eastAsia="宋体" w:cs="宋体"/>
                <w:color w:val="333333"/>
              </w:rPr>
              <w:t>报价金额：</w:t>
            </w:r>
          </w:p>
        </w:tc>
        <w:tc>
          <w:tcPr>
            <w:tcW w:w="2894"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before="40" w:after="40" w:line="360" w:lineRule="auto"/>
              <w:jc w:val="both"/>
              <w:rPr>
                <w:rFonts w:ascii="宋体" w:hAnsi="宋体" w:eastAsia="宋体" w:cs="宋体"/>
                <w:color w:val="333333"/>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2554" w:hRule="atLeast"/>
        </w:trPr>
        <w:tc>
          <w:tcPr>
            <w:tcW w:w="2924" w:type="dxa"/>
            <w:vMerge w:val="continue"/>
            <w:tcBorders>
              <w:right w:val="single" w:color="666666" w:sz="2" w:space="0"/>
            </w:tcBorders>
            <w:vAlign w:val="center"/>
          </w:tcPr>
          <w:p>
            <w:pPr>
              <w:rPr>
                <w:rFonts w:ascii="宋体" w:hAnsi="宋体" w:eastAsia="宋体" w:cs="宋体"/>
                <w:color w:val="333333"/>
              </w:rPr>
            </w:pPr>
          </w:p>
        </w:tc>
        <w:tc>
          <w:tcPr>
            <w:tcW w:w="5788" w:type="dxa"/>
            <w:gridSpan w:val="2"/>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before="40" w:after="40" w:line="360" w:lineRule="auto"/>
              <w:jc w:val="both"/>
              <w:rPr>
                <w:rFonts w:ascii="宋体" w:hAnsi="宋体" w:eastAsia="宋体" w:cs="宋体"/>
                <w:color w:val="333333"/>
                <w:lang w:eastAsia="zh-CN"/>
              </w:rPr>
            </w:pPr>
            <w:r>
              <w:rPr>
                <w:rFonts w:ascii="宋体" w:hAnsi="宋体" w:eastAsia="宋体" w:cs="宋体"/>
                <w:color w:val="333333"/>
                <w:lang w:eastAsia="zh-CN"/>
              </w:rPr>
              <w:t>以联合体形式参与的，请在括号内打“√”：</w:t>
            </w:r>
          </w:p>
          <w:p>
            <w:pPr>
              <w:widowControl w:val="0"/>
              <w:spacing w:before="40" w:after="40" w:line="360" w:lineRule="auto"/>
              <w:jc w:val="both"/>
              <w:rPr>
                <w:rFonts w:ascii="宋体" w:hAnsi="宋体" w:eastAsia="宋体" w:cs="宋体"/>
                <w:color w:val="333333"/>
                <w:lang w:eastAsia="zh-CN"/>
              </w:rPr>
            </w:pPr>
            <w:r>
              <w:rPr>
                <w:rFonts w:ascii="宋体" w:hAnsi="宋体" w:eastAsia="宋体" w:cs="宋体"/>
                <w:color w:val="333333"/>
                <w:lang w:eastAsia="zh-CN"/>
              </w:rPr>
              <w:t>（  ）联合体各方均为小型、微型企业且全部提供小型、微型企业制造的产品。</w:t>
            </w:r>
          </w:p>
          <w:p>
            <w:pPr>
              <w:widowControl w:val="0"/>
              <w:spacing w:before="40" w:after="40" w:line="360" w:lineRule="auto"/>
              <w:jc w:val="both"/>
              <w:rPr>
                <w:rFonts w:ascii="宋体" w:hAnsi="宋体" w:eastAsia="宋体" w:cs="宋体"/>
                <w:color w:val="333333"/>
              </w:rPr>
            </w:pPr>
            <w:r>
              <w:rPr>
                <w:rFonts w:ascii="宋体" w:hAnsi="宋体" w:eastAsia="宋体" w:cs="宋体"/>
                <w:color w:val="333333"/>
                <w:lang w:eastAsia="zh-CN"/>
              </w:rPr>
              <w:t>（  ）小微企业作为联合体一方参与政府采购活动，且《共同投标协议书》中约定，小微企业的合同份额占到合同总金额30%以上的。</w:t>
            </w:r>
            <w:r>
              <w:rPr>
                <w:rFonts w:ascii="宋体" w:hAnsi="宋体" w:eastAsia="宋体" w:cs="宋体"/>
                <w:color w:val="333333"/>
              </w:rPr>
              <w:t>请填写下表内容：</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2924" w:type="dxa"/>
            <w:vMerge w:val="continue"/>
            <w:tcBorders>
              <w:right w:val="single" w:color="666666" w:sz="2" w:space="0"/>
            </w:tcBorders>
            <w:vAlign w:val="center"/>
          </w:tcPr>
          <w:p>
            <w:pPr>
              <w:rPr>
                <w:rFonts w:ascii="宋体" w:hAnsi="宋体" w:eastAsia="宋体" w:cs="宋体"/>
                <w:color w:val="333333"/>
              </w:rPr>
            </w:pPr>
          </w:p>
        </w:tc>
        <w:tc>
          <w:tcPr>
            <w:tcW w:w="2894"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before="40" w:after="40" w:line="360" w:lineRule="auto"/>
              <w:jc w:val="both"/>
              <w:rPr>
                <w:rFonts w:ascii="宋体" w:hAnsi="宋体" w:eastAsia="宋体" w:cs="宋体"/>
                <w:color w:val="333333"/>
              </w:rPr>
            </w:pPr>
            <w:r>
              <w:rPr>
                <w:rFonts w:ascii="宋体" w:hAnsi="宋体" w:eastAsia="宋体" w:cs="宋体"/>
                <w:color w:val="333333"/>
              </w:rPr>
              <w:t xml:space="preserve">联合体报价金额： </w:t>
            </w:r>
          </w:p>
        </w:tc>
        <w:tc>
          <w:tcPr>
            <w:tcW w:w="2894"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before="40" w:after="40" w:line="360" w:lineRule="auto"/>
              <w:jc w:val="both"/>
              <w:rPr>
                <w:rFonts w:ascii="宋体" w:hAnsi="宋体" w:eastAsia="宋体" w:cs="宋体"/>
                <w:color w:val="333333"/>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1730" w:hRule="atLeast"/>
        </w:trPr>
        <w:tc>
          <w:tcPr>
            <w:tcW w:w="2924" w:type="dxa"/>
            <w:vMerge w:val="continue"/>
            <w:tcBorders>
              <w:right w:val="single" w:color="666666" w:sz="2" w:space="0"/>
            </w:tcBorders>
            <w:vAlign w:val="center"/>
          </w:tcPr>
          <w:p>
            <w:pPr>
              <w:rPr>
                <w:rFonts w:ascii="宋体" w:hAnsi="宋体" w:eastAsia="宋体" w:cs="宋体"/>
                <w:color w:val="333333"/>
              </w:rPr>
            </w:pPr>
          </w:p>
        </w:tc>
        <w:tc>
          <w:tcPr>
            <w:tcW w:w="5788" w:type="dxa"/>
            <w:gridSpan w:val="2"/>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before="40" w:after="40" w:line="360" w:lineRule="auto"/>
              <w:jc w:val="both"/>
              <w:rPr>
                <w:rFonts w:ascii="宋体" w:hAnsi="宋体" w:eastAsia="宋体" w:cs="宋体"/>
                <w:color w:val="333333"/>
                <w:lang w:eastAsia="zh-CN"/>
              </w:rPr>
            </w:pPr>
            <w:r>
              <w:rPr>
                <w:rFonts w:ascii="宋体" w:hAnsi="宋体" w:eastAsia="宋体" w:cs="宋体"/>
                <w:color w:val="333333"/>
                <w:lang w:eastAsia="zh-CN"/>
              </w:rPr>
              <w:t>以合同分包形式参与的：</w:t>
            </w:r>
          </w:p>
          <w:p>
            <w:pPr>
              <w:widowControl w:val="0"/>
              <w:spacing w:before="40" w:after="40" w:line="360" w:lineRule="auto"/>
              <w:jc w:val="both"/>
              <w:rPr>
                <w:rFonts w:ascii="宋体" w:hAnsi="宋体" w:eastAsia="宋体" w:cs="宋体"/>
                <w:color w:val="333333"/>
              </w:rPr>
            </w:pPr>
            <w:r>
              <w:rPr>
                <w:rFonts w:ascii="宋体" w:hAnsi="宋体" w:eastAsia="宋体" w:cs="宋体"/>
                <w:color w:val="333333"/>
                <w:lang w:eastAsia="zh-CN"/>
              </w:rPr>
              <w:t>本项目要求投标人须将本项目合同分包给一家或者多家中小微企业，且《分包意向协议书》中约定，小微企业的合同份额占到合同总金额30%以上的。</w:t>
            </w:r>
            <w:r>
              <w:rPr>
                <w:rFonts w:ascii="宋体" w:hAnsi="宋体" w:eastAsia="宋体" w:cs="宋体"/>
                <w:color w:val="333333"/>
              </w:rPr>
              <w:t>请填写下表内容：</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trPr>
        <w:tc>
          <w:tcPr>
            <w:tcW w:w="2924" w:type="dxa"/>
            <w:vMerge w:val="continue"/>
            <w:tcBorders>
              <w:right w:val="single" w:color="666666" w:sz="2" w:space="0"/>
            </w:tcBorders>
            <w:vAlign w:val="center"/>
          </w:tcPr>
          <w:p>
            <w:pPr>
              <w:rPr>
                <w:rFonts w:ascii="宋体" w:hAnsi="宋体" w:eastAsia="宋体" w:cs="宋体"/>
                <w:color w:val="333333"/>
              </w:rPr>
            </w:pPr>
          </w:p>
        </w:tc>
        <w:tc>
          <w:tcPr>
            <w:tcW w:w="2894"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widowControl w:val="0"/>
              <w:spacing w:before="40" w:after="40" w:line="360" w:lineRule="auto"/>
              <w:jc w:val="both"/>
              <w:rPr>
                <w:rFonts w:ascii="宋体" w:hAnsi="宋体" w:eastAsia="宋体" w:cs="宋体"/>
                <w:color w:val="333333"/>
                <w:lang w:eastAsia="zh-CN"/>
              </w:rPr>
            </w:pPr>
            <w:r>
              <w:rPr>
                <w:rFonts w:ascii="宋体" w:hAnsi="宋体" w:eastAsia="宋体" w:cs="宋体"/>
                <w:color w:val="333333"/>
                <w:lang w:eastAsia="zh-CN"/>
              </w:rPr>
              <w:t>大中型企业报价金额：</w:t>
            </w:r>
          </w:p>
        </w:tc>
        <w:tc>
          <w:tcPr>
            <w:tcW w:w="2894"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widowControl w:val="0"/>
              <w:spacing w:before="40" w:after="40" w:line="360" w:lineRule="auto"/>
              <w:jc w:val="both"/>
              <w:rPr>
                <w:rFonts w:ascii="宋体" w:hAnsi="宋体" w:eastAsia="宋体" w:cs="宋体"/>
                <w:color w:val="333333"/>
                <w:lang w:eastAsia="zh-CN"/>
              </w:rPr>
            </w:pPr>
          </w:p>
        </w:tc>
      </w:tr>
    </w:tbl>
    <w:p>
      <w:pPr>
        <w:widowControl w:val="0"/>
        <w:spacing w:line="360" w:lineRule="auto"/>
        <w:ind w:left="821" w:hanging="821"/>
        <w:jc w:val="both"/>
        <w:rPr>
          <w:rFonts w:ascii="宋体" w:hAnsi="宋体" w:eastAsia="宋体" w:cs="宋体"/>
          <w:lang w:eastAsia="zh-CN"/>
        </w:rPr>
      </w:pPr>
      <w:r>
        <w:rPr>
          <w:rFonts w:ascii="宋体" w:hAnsi="宋体" w:eastAsia="宋体" w:cs="宋体"/>
          <w:lang w:eastAsia="zh-CN"/>
        </w:rPr>
        <w:t>填报要求：</w:t>
      </w:r>
    </w:p>
    <w:p>
      <w:pPr>
        <w:spacing w:line="360" w:lineRule="auto"/>
        <w:ind w:right="84"/>
        <w:rPr>
          <w:rFonts w:ascii="宋体" w:hAnsi="宋体" w:eastAsia="宋体" w:cs="宋体"/>
          <w:lang w:eastAsia="zh-CN"/>
        </w:rPr>
        <w:sectPr>
          <w:pgSz w:w="12240" w:h="15840"/>
          <w:pgMar w:top="1440" w:right="1800" w:bottom="1440" w:left="1800" w:header="720" w:footer="720" w:gutter="0"/>
          <w:cols w:space="720" w:num="1"/>
        </w:sectPr>
      </w:pPr>
      <w:r>
        <w:rPr>
          <w:rFonts w:ascii="宋体" w:hAnsi="宋体" w:eastAsia="宋体" w:cs="宋体"/>
          <w:lang w:eastAsia="zh-CN"/>
        </w:rPr>
        <w:t xml:space="preserve">    1.请投标人正确填写本表，所填内容及相关证明材料（若有）将作为价格评审价格扣除的依据。所填内容应与对应的证明资料相符，如不一致的，可能导致该项的得分为0分。</w:t>
      </w:r>
    </w:p>
    <w:p>
      <w:pPr>
        <w:pStyle w:val="3"/>
        <w:keepNext w:val="0"/>
        <w:spacing w:before="75" w:after="75" w:line="480" w:lineRule="atLeast"/>
        <w:jc w:val="center"/>
        <w:rPr>
          <w:rFonts w:ascii="宋体" w:hAnsi="宋体" w:eastAsia="宋体" w:cs="宋体"/>
          <w:color w:val="333333"/>
          <w:lang w:eastAsia="zh-CN"/>
        </w:rPr>
      </w:pPr>
      <w:bookmarkStart w:id="344" w:name="_Toc94346951"/>
      <w:r>
        <w:rPr>
          <w:rFonts w:ascii="宋体" w:hAnsi="宋体" w:eastAsia="宋体" w:cs="宋体"/>
          <w:iCs w:val="0"/>
          <w:color w:val="333333"/>
          <w:lang w:eastAsia="zh-CN"/>
        </w:rPr>
        <w:t>投标人认为有必要说明的其他文件资料</w:t>
      </w:r>
      <w:bookmarkEnd w:id="344"/>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eastAsia="宋体" w:cs="宋体"/>
        <w:sz w:val="18"/>
        <w:lang w:eastAsia="zh-CN"/>
      </w:rPr>
    </w:pPr>
    <w:r>
      <w:rPr>
        <w:rFonts w:ascii="宋体" w:hAnsi="宋体" w:eastAsia="宋体" w:cs="宋体"/>
        <w:sz w:val="18"/>
        <w:lang w:eastAsia="zh-CN"/>
      </w:rPr>
      <w:t xml:space="preserve">第 </w:t>
    </w:r>
    <w:r>
      <w:rPr>
        <w:rFonts w:ascii="宋体" w:hAnsi="宋体" w:eastAsia="宋体" w:cs="宋体"/>
        <w:sz w:val="18"/>
      </w:rPr>
      <w:fldChar w:fldCharType="begin"/>
    </w:r>
    <w:r>
      <w:rPr>
        <w:rFonts w:ascii="宋体" w:hAnsi="宋体" w:eastAsia="宋体" w:cs="宋体"/>
        <w:sz w:val="18"/>
        <w:lang w:eastAsia="zh-CN"/>
      </w:rPr>
      <w:instrText xml:space="preserve">PAGE</w:instrText>
    </w:r>
    <w:r>
      <w:rPr>
        <w:rFonts w:ascii="宋体" w:hAnsi="宋体" w:eastAsia="宋体" w:cs="宋体"/>
        <w:sz w:val="18"/>
      </w:rPr>
      <w:fldChar w:fldCharType="end"/>
    </w:r>
    <w:r>
      <w:rPr>
        <w:rFonts w:ascii="宋体" w:hAnsi="宋体" w:eastAsia="宋体" w:cs="宋体"/>
        <w:sz w:val="18"/>
        <w:lang w:eastAsia="zh-CN"/>
      </w:rPr>
      <w:t xml:space="preserve"> 页 共 </w:t>
    </w:r>
    <w:r>
      <w:rPr>
        <w:rFonts w:ascii="宋体" w:hAnsi="宋体" w:eastAsia="宋体" w:cs="宋体"/>
        <w:sz w:val="18"/>
      </w:rPr>
      <w:fldChar w:fldCharType="begin"/>
    </w:r>
    <w:r>
      <w:rPr>
        <w:rFonts w:ascii="宋体" w:hAnsi="宋体" w:eastAsia="宋体" w:cs="宋体"/>
        <w:sz w:val="18"/>
        <w:lang w:eastAsia="zh-CN"/>
      </w:rPr>
      <w:instrText xml:space="preserve">NUMPAGES</w:instrText>
    </w:r>
    <w:r>
      <w:rPr>
        <w:rFonts w:ascii="宋体" w:hAnsi="宋体" w:eastAsia="宋体" w:cs="宋体"/>
        <w:sz w:val="18"/>
      </w:rPr>
      <w:fldChar w:fldCharType="separate"/>
    </w:r>
    <w:r>
      <w:rPr>
        <w:rFonts w:ascii="宋体" w:hAnsi="宋体" w:eastAsia="宋体" w:cs="宋体"/>
        <w:sz w:val="18"/>
        <w:lang w:eastAsia="zh-CN"/>
      </w:rPr>
      <w:t>84</w:t>
    </w:r>
    <w:r>
      <w:rPr>
        <w:rFonts w:ascii="宋体" w:hAnsi="宋体" w:eastAsia="宋体" w:cs="宋体"/>
        <w:sz w:val="18"/>
      </w:rPr>
      <w:fldChar w:fldCharType="end"/>
    </w:r>
    <w:r>
      <w:rPr>
        <w:rFonts w:ascii="宋体" w:hAnsi="宋体" w:eastAsia="宋体" w:cs="宋体"/>
        <w:sz w:val="18"/>
        <w:lang w:eastAsia="zh-CN"/>
      </w:rPr>
      <w:t xml:space="preserve"> 页</w:t>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 xml:space="preserve">广州农村产权交易所有限公司编制第 </w:t>
    </w:r>
    <w:r>
      <w:rPr>
        <w:rFonts w:ascii="宋体" w:hAnsi="宋体" w:eastAsia="宋体" w:cs="宋体"/>
        <w:sz w:val="18"/>
      </w:rPr>
      <w:fldChar w:fldCharType="begin"/>
    </w:r>
    <w:r>
      <w:rPr>
        <w:rFonts w:ascii="宋体" w:hAnsi="宋体" w:eastAsia="宋体" w:cs="宋体"/>
        <w:sz w:val="18"/>
        <w:lang w:eastAsia="zh-CN"/>
      </w:rPr>
      <w:instrText xml:space="preserve">PAGE</w:instrText>
    </w:r>
    <w:r>
      <w:rPr>
        <w:rFonts w:ascii="宋体" w:hAnsi="宋体" w:eastAsia="宋体" w:cs="宋体"/>
        <w:sz w:val="18"/>
      </w:rPr>
      <w:fldChar w:fldCharType="end"/>
    </w:r>
    <w:r>
      <w:rPr>
        <w:rFonts w:ascii="宋体" w:hAnsi="宋体" w:eastAsia="宋体" w:cs="宋体"/>
        <w:sz w:val="18"/>
        <w:lang w:eastAsia="zh-CN"/>
      </w:rPr>
      <w:t xml:space="preserve"> 页 共 </w:t>
    </w:r>
    <w:r>
      <w:rPr>
        <w:rFonts w:ascii="宋体" w:hAnsi="宋体" w:eastAsia="宋体" w:cs="宋体"/>
        <w:sz w:val="18"/>
      </w:rPr>
      <w:fldChar w:fldCharType="begin"/>
    </w:r>
    <w:r>
      <w:rPr>
        <w:rFonts w:ascii="宋体" w:hAnsi="宋体" w:eastAsia="宋体" w:cs="宋体"/>
        <w:sz w:val="18"/>
        <w:lang w:eastAsia="zh-CN"/>
      </w:rPr>
      <w:instrText xml:space="preserve">NUMPAGES</w:instrText>
    </w:r>
    <w:r>
      <w:rPr>
        <w:rFonts w:ascii="宋体" w:hAnsi="宋体" w:eastAsia="宋体" w:cs="宋体"/>
        <w:sz w:val="18"/>
      </w:rPr>
      <w:fldChar w:fldCharType="separate"/>
    </w:r>
    <w:r>
      <w:rPr>
        <w:rFonts w:ascii="宋体" w:hAnsi="宋体" w:eastAsia="宋体" w:cs="宋体"/>
        <w:sz w:val="18"/>
        <w:lang w:eastAsia="zh-CN"/>
      </w:rPr>
      <w:t>84</w:t>
    </w:r>
    <w:r>
      <w:rPr>
        <w:rFonts w:ascii="宋体" w:hAnsi="宋体" w:eastAsia="宋体" w:cs="宋体"/>
        <w:sz w:val="18"/>
      </w:rPr>
      <w:fldChar w:fldCharType="end"/>
    </w:r>
    <w:r>
      <w:rPr>
        <w:rFonts w:ascii="宋体" w:hAnsi="宋体" w:eastAsia="宋体" w:cs="宋体"/>
        <w:sz w:val="18"/>
        <w:lang w:eastAsia="zh-CN"/>
      </w:rPr>
      <w:t xml:space="preserve"> 页</w:t>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广州农村产权交易所有限公司编制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eastAsia="宋体" w:cs="宋体"/>
        <w:sz w:val="18"/>
        <w:lang w:eastAsia="zh-CN"/>
      </w:rPr>
    </w:pPr>
    <w:r>
      <w:rPr>
        <w:rFonts w:ascii="宋体" w:hAnsi="宋体" w:eastAsia="宋体" w:cs="宋体"/>
        <w:sz w:val="18"/>
        <w:lang w:eastAsia="zh-CN"/>
      </w:rPr>
      <w:t xml:space="preserve">第 </w:t>
    </w:r>
    <w:r>
      <w:rPr>
        <w:rFonts w:ascii="宋体" w:hAnsi="宋体" w:eastAsia="宋体" w:cs="宋体"/>
        <w:sz w:val="18"/>
      </w:rPr>
      <w:fldChar w:fldCharType="begin"/>
    </w:r>
    <w:r>
      <w:rPr>
        <w:rFonts w:ascii="宋体" w:hAnsi="宋体" w:eastAsia="宋体" w:cs="宋体"/>
        <w:sz w:val="18"/>
        <w:lang w:eastAsia="zh-CN"/>
      </w:rPr>
      <w:instrText xml:space="preserve">PAGE</w:instrText>
    </w:r>
    <w:r>
      <w:rPr>
        <w:rFonts w:ascii="宋体" w:hAnsi="宋体" w:eastAsia="宋体" w:cs="宋体"/>
        <w:sz w:val="18"/>
      </w:rPr>
      <w:fldChar w:fldCharType="separate"/>
    </w:r>
    <w:r>
      <w:rPr>
        <w:rFonts w:ascii="宋体" w:hAnsi="宋体" w:eastAsia="宋体" w:cs="宋体"/>
        <w:sz w:val="18"/>
        <w:lang w:eastAsia="zh-CN"/>
      </w:rPr>
      <w:t>19</w:t>
    </w:r>
    <w:r>
      <w:rPr>
        <w:rFonts w:ascii="宋体" w:hAnsi="宋体" w:eastAsia="宋体" w:cs="宋体"/>
        <w:sz w:val="18"/>
      </w:rPr>
      <w:fldChar w:fldCharType="end"/>
    </w:r>
    <w:r>
      <w:rPr>
        <w:rFonts w:ascii="宋体" w:hAnsi="宋体" w:eastAsia="宋体" w:cs="宋体"/>
        <w:sz w:val="18"/>
        <w:lang w:eastAsia="zh-CN"/>
      </w:rPr>
      <w:t xml:space="preserve"> 页 共 </w:t>
    </w:r>
    <w:r>
      <w:rPr>
        <w:rFonts w:ascii="宋体" w:hAnsi="宋体" w:eastAsia="宋体" w:cs="宋体"/>
        <w:sz w:val="18"/>
      </w:rPr>
      <w:fldChar w:fldCharType="begin"/>
    </w:r>
    <w:r>
      <w:rPr>
        <w:rFonts w:ascii="宋体" w:hAnsi="宋体" w:eastAsia="宋体" w:cs="宋体"/>
        <w:sz w:val="18"/>
        <w:lang w:eastAsia="zh-CN"/>
      </w:rPr>
      <w:instrText xml:space="preserve">NUMPAGES</w:instrText>
    </w:r>
    <w:r>
      <w:rPr>
        <w:rFonts w:ascii="宋体" w:hAnsi="宋体" w:eastAsia="宋体" w:cs="宋体"/>
        <w:sz w:val="18"/>
      </w:rPr>
      <w:fldChar w:fldCharType="separate"/>
    </w:r>
    <w:r>
      <w:rPr>
        <w:rFonts w:ascii="宋体" w:hAnsi="宋体" w:eastAsia="宋体" w:cs="宋体"/>
        <w:sz w:val="18"/>
        <w:lang w:eastAsia="zh-CN"/>
      </w:rPr>
      <w:t>68</w:t>
    </w:r>
    <w:r>
      <w:rPr>
        <w:rFonts w:ascii="宋体" w:hAnsi="宋体" w:eastAsia="宋体" w:cs="宋体"/>
        <w:sz w:val="18"/>
      </w:rPr>
      <w:fldChar w:fldCharType="end"/>
    </w:r>
    <w:r>
      <w:rPr>
        <w:rFonts w:ascii="宋体" w:hAnsi="宋体" w:eastAsia="宋体" w:cs="宋体"/>
        <w:sz w:val="18"/>
        <w:lang w:eastAsia="zh-CN"/>
      </w:rPr>
      <w:t xml:space="preserve"> 页</w:t>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广州农村产权交易所有限公司编制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eastAsia="宋体" w:cs="宋体"/>
        <w:sz w:val="18"/>
        <w:lang w:eastAsia="zh-CN"/>
      </w:rPr>
    </w:pPr>
    <w:r>
      <w:rPr>
        <w:rFonts w:ascii="宋体" w:hAnsi="宋体" w:eastAsia="宋体" w:cs="宋体"/>
        <w:sz w:val="18"/>
        <w:lang w:eastAsia="zh-CN"/>
      </w:rPr>
      <w:t xml:space="preserve">第 </w:t>
    </w:r>
    <w:r>
      <w:rPr>
        <w:rFonts w:ascii="宋体" w:hAnsi="宋体" w:eastAsia="宋体" w:cs="宋体"/>
        <w:sz w:val="18"/>
      </w:rPr>
      <w:fldChar w:fldCharType="begin"/>
    </w:r>
    <w:r>
      <w:rPr>
        <w:rFonts w:ascii="宋体" w:hAnsi="宋体" w:eastAsia="宋体" w:cs="宋体"/>
        <w:sz w:val="18"/>
        <w:lang w:eastAsia="zh-CN"/>
      </w:rPr>
      <w:instrText xml:space="preserve">PAGE</w:instrText>
    </w:r>
    <w:r>
      <w:rPr>
        <w:rFonts w:ascii="宋体" w:hAnsi="宋体" w:eastAsia="宋体" w:cs="宋体"/>
        <w:sz w:val="18"/>
      </w:rPr>
      <w:fldChar w:fldCharType="separate"/>
    </w:r>
    <w:r>
      <w:rPr>
        <w:rFonts w:ascii="宋体" w:hAnsi="宋体" w:eastAsia="宋体" w:cs="宋体"/>
        <w:sz w:val="18"/>
        <w:lang w:eastAsia="zh-CN"/>
      </w:rPr>
      <w:t>51</w:t>
    </w:r>
    <w:r>
      <w:rPr>
        <w:rFonts w:ascii="宋体" w:hAnsi="宋体" w:eastAsia="宋体" w:cs="宋体"/>
        <w:sz w:val="18"/>
      </w:rPr>
      <w:fldChar w:fldCharType="end"/>
    </w:r>
    <w:r>
      <w:rPr>
        <w:rFonts w:ascii="宋体" w:hAnsi="宋体" w:eastAsia="宋体" w:cs="宋体"/>
        <w:sz w:val="18"/>
        <w:lang w:eastAsia="zh-CN"/>
      </w:rPr>
      <w:t xml:space="preserve"> 页 共 </w:t>
    </w:r>
    <w:r>
      <w:rPr>
        <w:rFonts w:ascii="宋体" w:hAnsi="宋体" w:eastAsia="宋体" w:cs="宋体"/>
        <w:sz w:val="18"/>
      </w:rPr>
      <w:fldChar w:fldCharType="begin"/>
    </w:r>
    <w:r>
      <w:rPr>
        <w:rFonts w:ascii="宋体" w:hAnsi="宋体" w:eastAsia="宋体" w:cs="宋体"/>
        <w:sz w:val="18"/>
        <w:lang w:eastAsia="zh-CN"/>
      </w:rPr>
      <w:instrText xml:space="preserve">NUMPAGES</w:instrText>
    </w:r>
    <w:r>
      <w:rPr>
        <w:rFonts w:ascii="宋体" w:hAnsi="宋体" w:eastAsia="宋体" w:cs="宋体"/>
        <w:sz w:val="18"/>
      </w:rPr>
      <w:fldChar w:fldCharType="separate"/>
    </w:r>
    <w:r>
      <w:rPr>
        <w:rFonts w:ascii="宋体" w:hAnsi="宋体" w:eastAsia="宋体" w:cs="宋体"/>
        <w:sz w:val="18"/>
        <w:lang w:eastAsia="zh-CN"/>
      </w:rPr>
      <w:t>68</w:t>
    </w:r>
    <w:r>
      <w:rPr>
        <w:rFonts w:ascii="宋体" w:hAnsi="宋体" w:eastAsia="宋体" w:cs="宋体"/>
        <w:sz w:val="18"/>
      </w:rPr>
      <w:fldChar w:fldCharType="end"/>
    </w:r>
    <w:r>
      <w:rPr>
        <w:rFonts w:ascii="宋体" w:hAnsi="宋体" w:eastAsia="宋体" w:cs="宋体"/>
        <w:sz w:val="18"/>
        <w:lang w:eastAsia="zh-CN"/>
      </w:rPr>
      <w:t xml:space="preserve"> 页</w:t>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广州农村产权交易所有限公司编制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ascii="宋体" w:hAnsi="宋体" w:eastAsia="宋体" w:cs="宋体"/>
        <w:sz w:val="18"/>
        <w:lang w:eastAsia="zh-CN"/>
      </w:rPr>
    </w:pPr>
    <w:r>
      <w:rPr>
        <w:rFonts w:ascii="宋体" w:hAnsi="宋体" w:eastAsia="宋体" w:cs="宋体"/>
        <w:sz w:val="18"/>
        <w:lang w:eastAsia="zh-CN"/>
      </w:rPr>
      <w:t>广州农村产权交易所有限公司招标文件广州农村产权交易所有限公司招标文件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ascii="宋体" w:hAnsi="宋体" w:eastAsia="宋体" w:cs="宋体"/>
        <w:sz w:val="18"/>
        <w:lang w:eastAsia="zh-CN"/>
      </w:rPr>
    </w:pPr>
    <w:r>
      <w:rPr>
        <w:rFonts w:ascii="宋体" w:hAnsi="宋体" w:eastAsia="宋体" w:cs="宋体"/>
        <w:sz w:val="18"/>
        <w:lang w:eastAsia="zh-CN"/>
      </w:rPr>
      <w:t>广州农村产权交易所有限公司招标文件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ascii="宋体" w:hAnsi="宋体" w:eastAsia="宋体" w:cs="宋体"/>
        <w:sz w:val="18"/>
        <w:lang w:eastAsia="zh-CN"/>
      </w:rPr>
    </w:pPr>
    <w:r>
      <w:rPr>
        <w:rFonts w:ascii="宋体" w:hAnsi="宋体" w:eastAsia="宋体" w:cs="宋体"/>
        <w:sz w:val="18"/>
        <w:lang w:eastAsia="zh-CN"/>
      </w:rPr>
      <w:t>广州农村产权交易所有限公司招标文件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A55AC"/>
    <w:multiLevelType w:val="singleLevel"/>
    <w:tmpl w:val="8ABA55AC"/>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00000007"/>
    <w:multiLevelType w:val="multilevel"/>
    <w:tmpl w:val="00000007"/>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8"/>
    <w:multiLevelType w:val="multilevel"/>
    <w:tmpl w:val="00000008"/>
    <w:lvl w:ilvl="0" w:tentative="0">
      <w:start w:val="1"/>
      <w:numFmt w:val="chineseCountingThousand"/>
      <w:lvlText w:val="%1、"/>
      <w:lvlJc w:val="left"/>
      <w:pPr>
        <w:ind w:left="993"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sz w:val="24"/>
        <w:szCs w:val="24"/>
      </w:rPr>
    </w:lvl>
    <w:lvl w:ilvl="2" w:tentative="0">
      <w:start w:val="1"/>
      <w:numFmt w:val="decimal"/>
      <w:lvlText w:val="%3."/>
      <w:lvlJc w:val="left"/>
      <w:pPr>
        <w:ind w:left="1418" w:hanging="567"/>
      </w:pPr>
      <w:rPr>
        <w:rFonts w:hint="eastAsia" w:ascii="仿宋_GB2312" w:eastAsia="仿宋_GB2312"/>
        <w:color w:val="auto"/>
        <w:sz w:val="24"/>
        <w:szCs w:val="24"/>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0000009"/>
    <w:multiLevelType w:val="multilevel"/>
    <w:tmpl w:val="00000009"/>
    <w:lvl w:ilvl="0" w:tentative="0">
      <w:start w:val="1"/>
      <w:numFmt w:val="chineseCountingThousand"/>
      <w:lvlText w:val="%1、"/>
      <w:lvlJc w:val="left"/>
      <w:pPr>
        <w:ind w:left="425" w:hanging="425"/>
      </w:pPr>
      <w:rPr>
        <w:rFonts w:hint="eastAsia"/>
        <w:sz w:val="24"/>
        <w:szCs w:val="24"/>
      </w:rPr>
    </w:lvl>
    <w:lvl w:ilvl="1" w:tentative="0">
      <w:start w:val="3"/>
      <w:numFmt w:val="chineseCountingThousand"/>
      <w:lvlText w:val="（%2）"/>
      <w:lvlJc w:val="left"/>
      <w:pPr>
        <w:ind w:left="992" w:hanging="567"/>
      </w:pPr>
      <w:rPr>
        <w:rFonts w:hint="eastAsia" w:ascii="宋体" w:hAnsi="宋体" w:eastAsia="宋体"/>
        <w:sz w:val="24"/>
        <w:szCs w:val="24"/>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000000A"/>
    <w:multiLevelType w:val="singleLevel"/>
    <w:tmpl w:val="0000000A"/>
    <w:lvl w:ilvl="0" w:tentative="0">
      <w:start w:val="1"/>
      <w:numFmt w:val="decimal"/>
      <w:suff w:val="nothing"/>
      <w:lvlText w:val="%1．"/>
      <w:lvlJc w:val="left"/>
      <w:pPr>
        <w:ind w:left="0" w:firstLine="400"/>
      </w:pPr>
      <w:rPr>
        <w:rFonts w:hint="default"/>
      </w:rPr>
    </w:lvl>
  </w:abstractNum>
  <w:abstractNum w:abstractNumId="6">
    <w:nsid w:val="0000000B"/>
    <w:multiLevelType w:val="multilevel"/>
    <w:tmpl w:val="0000000B"/>
    <w:lvl w:ilvl="0" w:tentative="0">
      <w:start w:val="1"/>
      <w:numFmt w:val="chineseCountingThousand"/>
      <w:lvlText w:val="%1、"/>
      <w:lvlJc w:val="left"/>
      <w:pPr>
        <w:ind w:left="425" w:hanging="425"/>
      </w:pPr>
      <w:rPr>
        <w:rFonts w:hint="eastAsia"/>
        <w:sz w:val="24"/>
        <w:szCs w:val="24"/>
      </w:rPr>
    </w:lvl>
    <w:lvl w:ilvl="1" w:tentative="0">
      <w:start w:val="1"/>
      <w:numFmt w:val="chineseCountingThousand"/>
      <w:lvlText w:val="（%2）"/>
      <w:lvlJc w:val="left"/>
      <w:pPr>
        <w:ind w:left="992" w:hanging="567"/>
      </w:pPr>
      <w:rPr>
        <w:rFonts w:hint="eastAsia" w:ascii="宋体" w:hAnsi="宋体" w:eastAsia="宋体"/>
        <w:color w:val="auto"/>
        <w:sz w:val="24"/>
        <w:szCs w:val="24"/>
      </w:rPr>
    </w:lvl>
    <w:lvl w:ilvl="2" w:tentative="0">
      <w:start w:val="1"/>
      <w:numFmt w:val="decimal"/>
      <w:lvlText w:val="%3."/>
      <w:lvlJc w:val="left"/>
      <w:pPr>
        <w:ind w:left="2269"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0000000D"/>
    <w:multiLevelType w:val="singleLevel"/>
    <w:tmpl w:val="0000000D"/>
    <w:lvl w:ilvl="0" w:tentative="0">
      <w:start w:val="1"/>
      <w:numFmt w:val="decimal"/>
      <w:suff w:val="nothing"/>
      <w:lvlText w:val="%1．"/>
      <w:lvlJc w:val="left"/>
      <w:pPr>
        <w:ind w:left="0" w:firstLine="400"/>
      </w:pPr>
      <w:rPr>
        <w:rFonts w:hint="default"/>
      </w:rPr>
    </w:lvl>
  </w:abstractNum>
  <w:abstractNum w:abstractNumId="8">
    <w:nsid w:val="0000000E"/>
    <w:multiLevelType w:val="multilevel"/>
    <w:tmpl w:val="0000000E"/>
    <w:lvl w:ilvl="0" w:tentative="0">
      <w:start w:val="1"/>
      <w:numFmt w:val="chineseCountingThousand"/>
      <w:lvlText w:val="%1、"/>
      <w:lvlJc w:val="left"/>
      <w:pPr>
        <w:ind w:left="425" w:hanging="425"/>
      </w:pPr>
      <w:rPr>
        <w:rFonts w:hint="eastAsia"/>
        <w:sz w:val="24"/>
        <w:szCs w:val="24"/>
      </w:rPr>
    </w:lvl>
    <w:lvl w:ilvl="1" w:tentative="0">
      <w:start w:val="1"/>
      <w:numFmt w:val="chineseCountingThousand"/>
      <w:lvlText w:val="（%2）"/>
      <w:lvlJc w:val="left"/>
      <w:pPr>
        <w:ind w:left="1701" w:hanging="567"/>
      </w:pPr>
      <w:rPr>
        <w:rFonts w:hint="eastAsia" w:ascii="宋体" w:hAnsi="宋体" w:eastAsia="宋体"/>
        <w:sz w:val="24"/>
        <w:szCs w:val="24"/>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3"/>
  </w:num>
  <w:num w:numId="3">
    <w:abstractNumId w:val="6"/>
  </w:num>
  <w:num w:numId="4">
    <w:abstractNumId w:val="8"/>
  </w:num>
  <w:num w:numId="5">
    <w:abstractNumId w:val="5"/>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E8"/>
    <w:rsid w:val="00004763"/>
    <w:rsid w:val="00056FE7"/>
    <w:rsid w:val="000C0FE0"/>
    <w:rsid w:val="000D4890"/>
    <w:rsid w:val="00111A6A"/>
    <w:rsid w:val="0012374F"/>
    <w:rsid w:val="001358F0"/>
    <w:rsid w:val="001803B1"/>
    <w:rsid w:val="00184F85"/>
    <w:rsid w:val="001910B6"/>
    <w:rsid w:val="00192EA5"/>
    <w:rsid w:val="001E6B65"/>
    <w:rsid w:val="00262912"/>
    <w:rsid w:val="00280BE7"/>
    <w:rsid w:val="002A5EA1"/>
    <w:rsid w:val="002B115B"/>
    <w:rsid w:val="002B3DAC"/>
    <w:rsid w:val="002B6793"/>
    <w:rsid w:val="002C04FA"/>
    <w:rsid w:val="002D2409"/>
    <w:rsid w:val="002D369B"/>
    <w:rsid w:val="002F668E"/>
    <w:rsid w:val="00316C88"/>
    <w:rsid w:val="00326564"/>
    <w:rsid w:val="003438CD"/>
    <w:rsid w:val="003544C1"/>
    <w:rsid w:val="003619B3"/>
    <w:rsid w:val="00363F0E"/>
    <w:rsid w:val="00364AE7"/>
    <w:rsid w:val="00371384"/>
    <w:rsid w:val="00372AD6"/>
    <w:rsid w:val="00381545"/>
    <w:rsid w:val="00383BAF"/>
    <w:rsid w:val="00396062"/>
    <w:rsid w:val="00396F84"/>
    <w:rsid w:val="003C58E8"/>
    <w:rsid w:val="004175F3"/>
    <w:rsid w:val="004303A8"/>
    <w:rsid w:val="00445E5C"/>
    <w:rsid w:val="004519F0"/>
    <w:rsid w:val="00464094"/>
    <w:rsid w:val="00495111"/>
    <w:rsid w:val="004C25AF"/>
    <w:rsid w:val="004F0ED4"/>
    <w:rsid w:val="0051709F"/>
    <w:rsid w:val="00524466"/>
    <w:rsid w:val="005669A8"/>
    <w:rsid w:val="005731C9"/>
    <w:rsid w:val="0058575C"/>
    <w:rsid w:val="005B2E97"/>
    <w:rsid w:val="005C575C"/>
    <w:rsid w:val="005E7973"/>
    <w:rsid w:val="0060232A"/>
    <w:rsid w:val="00655AFA"/>
    <w:rsid w:val="006E1EC4"/>
    <w:rsid w:val="006F1C5D"/>
    <w:rsid w:val="00722CBB"/>
    <w:rsid w:val="00743681"/>
    <w:rsid w:val="007751B8"/>
    <w:rsid w:val="00787864"/>
    <w:rsid w:val="007946C5"/>
    <w:rsid w:val="007C6473"/>
    <w:rsid w:val="007D3EDD"/>
    <w:rsid w:val="007E73E0"/>
    <w:rsid w:val="007E7B14"/>
    <w:rsid w:val="008039FF"/>
    <w:rsid w:val="00832BDF"/>
    <w:rsid w:val="008675A0"/>
    <w:rsid w:val="0089124F"/>
    <w:rsid w:val="00893A27"/>
    <w:rsid w:val="008A18F5"/>
    <w:rsid w:val="008D2E8B"/>
    <w:rsid w:val="008E4B1A"/>
    <w:rsid w:val="008E54BE"/>
    <w:rsid w:val="008F2600"/>
    <w:rsid w:val="009547A1"/>
    <w:rsid w:val="00960AEB"/>
    <w:rsid w:val="009807E9"/>
    <w:rsid w:val="009C45DB"/>
    <w:rsid w:val="009C7ABC"/>
    <w:rsid w:val="009D04FF"/>
    <w:rsid w:val="009E1CD4"/>
    <w:rsid w:val="00A04D8A"/>
    <w:rsid w:val="00A06D50"/>
    <w:rsid w:val="00A214CD"/>
    <w:rsid w:val="00A2660B"/>
    <w:rsid w:val="00A56C66"/>
    <w:rsid w:val="00A65DD7"/>
    <w:rsid w:val="00A80CF1"/>
    <w:rsid w:val="00AA1C9D"/>
    <w:rsid w:val="00AB2588"/>
    <w:rsid w:val="00AE00A4"/>
    <w:rsid w:val="00B6301D"/>
    <w:rsid w:val="00B67861"/>
    <w:rsid w:val="00BB1D6D"/>
    <w:rsid w:val="00BB4979"/>
    <w:rsid w:val="00BE27CF"/>
    <w:rsid w:val="00C12614"/>
    <w:rsid w:val="00C83E15"/>
    <w:rsid w:val="00C847AB"/>
    <w:rsid w:val="00CC5FC2"/>
    <w:rsid w:val="00CF0E80"/>
    <w:rsid w:val="00D01280"/>
    <w:rsid w:val="00D02836"/>
    <w:rsid w:val="00D07D29"/>
    <w:rsid w:val="00D404F8"/>
    <w:rsid w:val="00D4114B"/>
    <w:rsid w:val="00D76A2D"/>
    <w:rsid w:val="00E41DBD"/>
    <w:rsid w:val="00E707D7"/>
    <w:rsid w:val="00E71C91"/>
    <w:rsid w:val="00E92CB1"/>
    <w:rsid w:val="00EA630B"/>
    <w:rsid w:val="00EE391A"/>
    <w:rsid w:val="00F2417E"/>
    <w:rsid w:val="00F32B20"/>
    <w:rsid w:val="00F41D83"/>
    <w:rsid w:val="00F5282D"/>
    <w:rsid w:val="00F639C7"/>
    <w:rsid w:val="00F8031E"/>
    <w:rsid w:val="00F82587"/>
    <w:rsid w:val="00F90BD7"/>
    <w:rsid w:val="00FA0D71"/>
    <w:rsid w:val="044D6A90"/>
    <w:rsid w:val="07D3057C"/>
    <w:rsid w:val="0CB62A41"/>
    <w:rsid w:val="12CE03C4"/>
    <w:rsid w:val="1F077D69"/>
    <w:rsid w:val="21EC48AC"/>
    <w:rsid w:val="2248325C"/>
    <w:rsid w:val="5A114086"/>
    <w:rsid w:val="669B2419"/>
    <w:rsid w:val="67043A29"/>
    <w:rsid w:val="6A55678A"/>
    <w:rsid w:val="718949B0"/>
    <w:rsid w:val="743E7E16"/>
    <w:rsid w:val="7BFC2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qFormat/>
    <w:uiPriority w:val="0"/>
    <w:pPr>
      <w:keepNext/>
      <w:spacing w:before="240" w:after="60"/>
      <w:outlineLvl w:val="0"/>
    </w:pPr>
    <w:rPr>
      <w:rFonts w:eastAsia="Times New Roman"/>
      <w:b/>
      <w:bCs/>
      <w:kern w:val="36"/>
      <w:sz w:val="48"/>
      <w:szCs w:val="48"/>
    </w:rPr>
  </w:style>
  <w:style w:type="paragraph" w:styleId="3">
    <w:name w:val="heading 2"/>
    <w:basedOn w:val="1"/>
    <w:next w:val="1"/>
    <w:link w:val="25"/>
    <w:qFormat/>
    <w:uiPriority w:val="0"/>
    <w:pPr>
      <w:keepNext/>
      <w:spacing w:before="240" w:after="60"/>
      <w:outlineLvl w:val="1"/>
    </w:pPr>
    <w:rPr>
      <w:rFonts w:eastAsia="Times New Roman"/>
      <w:b/>
      <w:bCs/>
      <w:iCs/>
      <w:sz w:val="36"/>
      <w:szCs w:val="36"/>
    </w:rPr>
  </w:style>
  <w:style w:type="paragraph" w:styleId="4">
    <w:name w:val="heading 3"/>
    <w:basedOn w:val="1"/>
    <w:next w:val="1"/>
    <w:qFormat/>
    <w:uiPriority w:val="0"/>
    <w:pPr>
      <w:keepNext/>
      <w:spacing w:before="240" w:after="60"/>
      <w:outlineLvl w:val="2"/>
    </w:pPr>
    <w:rPr>
      <w:rFonts w:eastAsia="Times New Roman"/>
      <w:b/>
      <w:bCs/>
      <w:sz w:val="28"/>
      <w:szCs w:val="28"/>
    </w:rPr>
  </w:style>
  <w:style w:type="paragraph" w:styleId="5">
    <w:name w:val="heading 4"/>
    <w:basedOn w:val="1"/>
    <w:next w:val="1"/>
    <w:qFormat/>
    <w:uiPriority w:val="0"/>
    <w:pPr>
      <w:keepNext/>
      <w:spacing w:before="240" w:after="60"/>
      <w:outlineLvl w:val="3"/>
    </w:pPr>
    <w:rPr>
      <w:rFonts w:eastAsia="Times New Roman"/>
      <w:b/>
      <w:bCs/>
    </w:rPr>
  </w:style>
  <w:style w:type="paragraph" w:styleId="6">
    <w:name w:val="heading 5"/>
    <w:basedOn w:val="1"/>
    <w:next w:val="1"/>
    <w:qFormat/>
    <w:uiPriority w:val="0"/>
    <w:pPr>
      <w:spacing w:before="240" w:after="60"/>
      <w:outlineLvl w:val="4"/>
    </w:pPr>
    <w:rPr>
      <w:rFonts w:eastAsia="Times New Roman"/>
      <w:b/>
      <w:bCs/>
      <w:iCs/>
      <w:sz w:val="20"/>
      <w:szCs w:val="20"/>
    </w:rPr>
  </w:style>
  <w:style w:type="paragraph" w:styleId="7">
    <w:name w:val="heading 6"/>
    <w:basedOn w:val="1"/>
    <w:next w:val="1"/>
    <w:qFormat/>
    <w:uiPriority w:val="0"/>
    <w:pPr>
      <w:spacing w:before="240" w:after="60"/>
      <w:outlineLvl w:val="5"/>
    </w:pPr>
    <w:rPr>
      <w:rFonts w:eastAsia="Times New Roman"/>
      <w:b/>
      <w:bCs/>
      <w:sz w:val="16"/>
      <w:szCs w:val="16"/>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6"/>
    <w:semiHidden/>
    <w:unhideWhenUsed/>
    <w:qFormat/>
    <w:uiPriority w:val="99"/>
    <w:rPr>
      <w:sz w:val="18"/>
      <w:szCs w:val="18"/>
    </w:rPr>
  </w:style>
  <w:style w:type="paragraph" w:styleId="9">
    <w:name w:val="footer"/>
    <w:basedOn w:val="1"/>
    <w:link w:val="24"/>
    <w:semiHidden/>
    <w:unhideWhenUsed/>
    <w:qFormat/>
    <w:uiPriority w:val="99"/>
    <w:pPr>
      <w:tabs>
        <w:tab w:val="center" w:pos="4153"/>
        <w:tab w:val="right" w:pos="8306"/>
      </w:tabs>
      <w:snapToGrid w:val="0"/>
    </w:pPr>
    <w:rPr>
      <w:sz w:val="18"/>
      <w:szCs w:val="18"/>
    </w:rPr>
  </w:style>
  <w:style w:type="paragraph" w:styleId="10">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24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99"/>
    <w:rPr>
      <w:color w:val="0000FF"/>
      <w:u w:val="single"/>
    </w:rPr>
  </w:style>
  <w:style w:type="character" w:customStyle="1" w:styleId="17">
    <w:name w:val="title text indent"/>
    <w:basedOn w:val="15"/>
    <w:qFormat/>
    <w:uiPriority w:val="0"/>
  </w:style>
  <w:style w:type="character" w:customStyle="1" w:styleId="18">
    <w:name w:val="small_title text"/>
    <w:basedOn w:val="15"/>
    <w:qFormat/>
    <w:uiPriority w:val="0"/>
  </w:style>
  <w:style w:type="character" w:customStyle="1" w:styleId="19">
    <w:name w:val="title text"/>
    <w:basedOn w:val="15"/>
    <w:qFormat/>
    <w:uiPriority w:val="0"/>
  </w:style>
  <w:style w:type="character" w:customStyle="1" w:styleId="20">
    <w:name w:val="span_a0"/>
    <w:basedOn w:val="15"/>
    <w:qFormat/>
    <w:uiPriority w:val="0"/>
  </w:style>
  <w:style w:type="paragraph" w:customStyle="1" w:styleId="21">
    <w:name w:val="DocDefaults"/>
    <w:basedOn w:val="1"/>
    <w:qFormat/>
    <w:uiPriority w:val="0"/>
    <w:pPr>
      <w:spacing w:line="276" w:lineRule="auto"/>
    </w:pPr>
    <w:rPr>
      <w:sz w:val="20"/>
      <w:szCs w:val="20"/>
    </w:rPr>
  </w:style>
  <w:style w:type="character" w:customStyle="1" w:styleId="22">
    <w:name w:val="2"/>
    <w:basedOn w:val="15"/>
    <w:qFormat/>
    <w:uiPriority w:val="0"/>
  </w:style>
  <w:style w:type="character" w:customStyle="1" w:styleId="23">
    <w:name w:val="页眉 Char"/>
    <w:basedOn w:val="15"/>
    <w:link w:val="10"/>
    <w:semiHidden/>
    <w:qFormat/>
    <w:uiPriority w:val="99"/>
    <w:rPr>
      <w:sz w:val="18"/>
      <w:szCs w:val="18"/>
    </w:rPr>
  </w:style>
  <w:style w:type="character" w:customStyle="1" w:styleId="24">
    <w:name w:val="页脚 Char"/>
    <w:basedOn w:val="15"/>
    <w:link w:val="9"/>
    <w:semiHidden/>
    <w:qFormat/>
    <w:uiPriority w:val="99"/>
    <w:rPr>
      <w:sz w:val="18"/>
      <w:szCs w:val="18"/>
    </w:rPr>
  </w:style>
  <w:style w:type="character" w:customStyle="1" w:styleId="25">
    <w:name w:val="标题 2 Char"/>
    <w:basedOn w:val="15"/>
    <w:link w:val="3"/>
    <w:qFormat/>
    <w:uiPriority w:val="0"/>
    <w:rPr>
      <w:rFonts w:eastAsia="Times New Roman"/>
      <w:b/>
      <w:bCs/>
      <w:iCs/>
      <w:sz w:val="36"/>
      <w:szCs w:val="36"/>
    </w:rPr>
  </w:style>
  <w:style w:type="character" w:customStyle="1" w:styleId="26">
    <w:name w:val="批注框文本 Char"/>
    <w:basedOn w:val="15"/>
    <w:link w:val="8"/>
    <w:semiHidden/>
    <w:qFormat/>
    <w:uiPriority w:val="99"/>
    <w:rPr>
      <w:sz w:val="18"/>
      <w:szCs w:val="18"/>
      <w:lang w:eastAsia="en-US"/>
    </w:rPr>
  </w:style>
  <w:style w:type="table" w:customStyle="1" w:styleId="27">
    <w:name w:val="网格型1"/>
    <w:basedOn w:val="13"/>
    <w:unhideWhenUsed/>
    <w:qFormat/>
    <w:uiPriority w:val="59"/>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418EF8-8E89-49B1-9265-0C170FDADC1C}">
  <ds:schemaRefs/>
</ds:datastoreItem>
</file>

<file path=docProps/app.xml><?xml version="1.0" encoding="utf-8"?>
<Properties xmlns="http://schemas.openxmlformats.org/officeDocument/2006/extended-properties" xmlns:vt="http://schemas.openxmlformats.org/officeDocument/2006/docPropsVTypes">
  <Template>Normal</Template>
  <Pages>68</Pages>
  <Words>4942</Words>
  <Characters>28176</Characters>
  <Lines>234</Lines>
  <Paragraphs>66</Paragraphs>
  <TotalTime>189</TotalTime>
  <ScaleCrop>false</ScaleCrop>
  <LinksUpToDate>false</LinksUpToDate>
  <CharactersWithSpaces>33052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2022-02-08T10:01:00Z</dcterms:created>
  <dc:creator>LuoMian</dc:creator>
  <cp:lastModifiedBy> 米米儿～</cp:lastModifiedBy>
  <cp:lastPrinted>2022-01-04T07:25:00Z</cp:lastPrinted>
  <dcterms:modified xsi:type="dcterms:W3CDTF">2022-02-09T06:59:07Z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9E75157830124F8395A8B2363EECADE7</vt:lpwstr>
  </property>
</Properties>
</file>